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01320579"/>
        <w:docPartObj>
          <w:docPartGallery w:val="Cover Pages"/>
          <w:docPartUnique/>
        </w:docPartObj>
      </w:sdtPr>
      <w:sdtEndPr/>
      <w:sdtContent>
        <w:p w14:paraId="0DE513B1" w14:textId="77777777" w:rsidR="00ED4D22" w:rsidRPr="000067BB" w:rsidRDefault="00ED4D22" w:rsidP="002126E8">
          <w:r w:rsidRPr="000067BB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529365" wp14:editId="5EED627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241"/>
                                  <w:gridCol w:w="4953"/>
                                </w:tblGrid>
                                <w:tr w:rsidR="00D179B9" w14:paraId="34CB566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633BBC7" w14:textId="216559B3" w:rsidR="00D179B9" w:rsidRDefault="00D179B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482EE625" wp14:editId="4A3FE32C">
                                            <wp:extent cx="3055814" cy="4071815"/>
                                            <wp:effectExtent l="0" t="0" r="0" b="5080"/>
                                            <wp:docPr id="23" name="Рисунок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6" name="Рисунок 5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>
                                                    <a:blip r:embed="rId9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0000" cy="40773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9B79E93" w14:textId="54BA8455" w:rsidR="00D179B9" w:rsidRDefault="00D179B9" w:rsidP="00D62845">
                                      <w:pPr>
                                        <w:ind w:firstLine="0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1F5F0B9" w14:textId="77777777" w:rsidR="00D179B9" w:rsidRDefault="00D179B9" w:rsidP="00D62845">
                                      <w:pPr>
                                        <w:pStyle w:val="a6"/>
                                      </w:pPr>
                                      <w:r w:rsidRPr="00A5148B">
                                        <w:t>итоговый</w:t>
                                      </w:r>
                                      <w:r>
                                        <w:t xml:space="preserve"> отчет</w:t>
                                      </w:r>
                                    </w:p>
                                    <w:p w14:paraId="0320E0A6" w14:textId="77777777" w:rsidR="00D179B9" w:rsidRDefault="00D179B9" w:rsidP="00D62845">
                                      <w:pPr>
                                        <w:pStyle w:val="a4"/>
                                        <w:jc w:val="center"/>
                                        <w:rPr>
                                          <w:rStyle w:val="a7"/>
                                        </w:rPr>
                                      </w:pPr>
                                      <w:r>
                                        <w:rPr>
                                          <w:rStyle w:val="a7"/>
                                        </w:rPr>
                                        <w:t>муниципального казенного учреждения «управление образования и молодежной политики» города бердска</w:t>
                                      </w:r>
                                    </w:p>
                                    <w:p w14:paraId="34B23C98" w14:textId="21F49A11" w:rsidR="00D179B9" w:rsidRDefault="00D179B9" w:rsidP="00D62845">
                                      <w:pPr>
                                        <w:pStyle w:val="a4"/>
                                        <w:jc w:val="center"/>
                                      </w:pPr>
                                      <w:r w:rsidRPr="003A4E55">
                                        <w:rPr>
                                          <w:rStyle w:val="a7"/>
                                        </w:rPr>
                                        <w:t>о результатах</w:t>
                                      </w:r>
                                      <w:r>
                                        <w:rPr>
                                          <w:rStyle w:val="a7"/>
                                        </w:rPr>
                                        <w:t xml:space="preserve"> анализа</w:t>
                                      </w:r>
                                      <w:r w:rsidRPr="003A4E55">
                                        <w:rPr>
                                          <w:rStyle w:val="a7"/>
                                        </w:rPr>
                                        <w:t xml:space="preserve"> состояния и перспектив развития системы образования за</w:t>
                                      </w:r>
                                      <w:r w:rsidRPr="00AA7038">
                                        <w:rPr>
                                          <w:rStyle w:val="a7"/>
                                        </w:rPr>
                                        <w:t> </w:t>
                                      </w:r>
                                      <w:r>
                                        <w:rPr>
                                          <w:rStyle w:val="a7"/>
                                        </w:rPr>
                                        <w:t>2022</w:t>
                                      </w:r>
                                      <w:r w:rsidRPr="00AA7038">
                                        <w:rPr>
                                          <w:rStyle w:val="a7"/>
                                        </w:rPr>
                                        <w:t> год</w:t>
                                      </w:r>
                                    </w:p>
                                  </w:tc>
                                </w:tr>
                              </w:tbl>
                              <w:p w14:paraId="77BF912D" w14:textId="77777777" w:rsidR="00D179B9" w:rsidRDefault="00D179B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4529365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241"/>
                            <w:gridCol w:w="4953"/>
                          </w:tblGrid>
                          <w:tr w:rsidR="00D179B9" w14:paraId="34CB566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633BBC7" w14:textId="216559B3" w:rsidR="00D179B9" w:rsidRDefault="00D179B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482EE625" wp14:editId="4A3FE32C">
                                      <wp:extent cx="3055814" cy="4071815"/>
                                      <wp:effectExtent l="0" t="0" r="0" b="5080"/>
                                      <wp:docPr id="23" name="Рисунок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Рисунок 5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0000" cy="40773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9B79E93" w14:textId="54BA8455" w:rsidR="00D179B9" w:rsidRDefault="00D179B9" w:rsidP="00D62845">
                                <w:pPr>
                                  <w:ind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1F5F0B9" w14:textId="77777777" w:rsidR="00D179B9" w:rsidRDefault="00D179B9" w:rsidP="00D62845">
                                <w:pPr>
                                  <w:pStyle w:val="a6"/>
                                </w:pPr>
                                <w:r w:rsidRPr="00A5148B">
                                  <w:t>итоговый</w:t>
                                </w:r>
                                <w:r>
                                  <w:t xml:space="preserve"> отчет</w:t>
                                </w:r>
                              </w:p>
                              <w:p w14:paraId="0320E0A6" w14:textId="77777777" w:rsidR="00D179B9" w:rsidRDefault="00D179B9" w:rsidP="00D62845">
                                <w:pPr>
                                  <w:pStyle w:val="a4"/>
                                  <w:jc w:val="center"/>
                                  <w:rPr>
                                    <w:rStyle w:val="a7"/>
                                  </w:rPr>
                                </w:pPr>
                                <w:r>
                                  <w:rPr>
                                    <w:rStyle w:val="a7"/>
                                  </w:rPr>
                                  <w:t>муниципального казенного учреждения «управление образования и молодежной политики» города бердска</w:t>
                                </w:r>
                              </w:p>
                              <w:p w14:paraId="34B23C98" w14:textId="21F49A11" w:rsidR="00D179B9" w:rsidRDefault="00D179B9" w:rsidP="00D62845">
                                <w:pPr>
                                  <w:pStyle w:val="a4"/>
                                  <w:jc w:val="center"/>
                                </w:pPr>
                                <w:r w:rsidRPr="003A4E55">
                                  <w:rPr>
                                    <w:rStyle w:val="a7"/>
                                  </w:rPr>
                                  <w:t>о результатах</w:t>
                                </w:r>
                                <w:r>
                                  <w:rPr>
                                    <w:rStyle w:val="a7"/>
                                  </w:rPr>
                                  <w:t xml:space="preserve"> анализа</w:t>
                                </w:r>
                                <w:r w:rsidRPr="003A4E55">
                                  <w:rPr>
                                    <w:rStyle w:val="a7"/>
                                  </w:rPr>
                                  <w:t xml:space="preserve"> состояния и перспектив развития системы образования за</w:t>
                                </w:r>
                                <w:r w:rsidRPr="00AA7038">
                                  <w:rPr>
                                    <w:rStyle w:val="a7"/>
                                  </w:rPr>
                                  <w:t> </w:t>
                                </w:r>
                                <w:r>
                                  <w:rPr>
                                    <w:rStyle w:val="a7"/>
                                  </w:rPr>
                                  <w:t>2022</w:t>
                                </w:r>
                                <w:r w:rsidRPr="00AA7038">
                                  <w:rPr>
                                    <w:rStyle w:val="a7"/>
                                  </w:rPr>
                                  <w:t> год</w:t>
                                </w:r>
                              </w:p>
                            </w:tc>
                          </w:tr>
                        </w:tbl>
                        <w:p w14:paraId="77BF912D" w14:textId="77777777" w:rsidR="00D179B9" w:rsidRDefault="00D179B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0067BB">
            <w:br w:type="page"/>
          </w:r>
        </w:p>
      </w:sdtContent>
    </w:sdt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2875179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31249A" w14:textId="77777777" w:rsidR="00D30670" w:rsidRPr="000067BB" w:rsidRDefault="00D30670">
          <w:pPr>
            <w:pStyle w:val="ac"/>
          </w:pPr>
          <w:r w:rsidRPr="000067BB">
            <w:t>Оглавление</w:t>
          </w:r>
        </w:p>
        <w:p w14:paraId="3748872E" w14:textId="04A59B0E" w:rsidR="009B1C60" w:rsidRDefault="00D3067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067BB">
            <w:fldChar w:fldCharType="begin"/>
          </w:r>
          <w:r w:rsidRPr="000067BB">
            <w:instrText xml:space="preserve"> TOC \o "1-3" \h \z \u </w:instrText>
          </w:r>
          <w:r w:rsidRPr="000067BB">
            <w:fldChar w:fldCharType="separate"/>
          </w:r>
          <w:hyperlink w:anchor="_Toc151636359" w:history="1">
            <w:r w:rsidR="009B1C60" w:rsidRPr="0039465E">
              <w:rPr>
                <w:rStyle w:val="ad"/>
                <w:noProof/>
              </w:rPr>
              <w:t>Перечень сокращений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_Toc151636359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3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7476BAA3" w14:textId="6BB95994" w:rsidR="009B1C60" w:rsidRDefault="00F766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60" w:history="1">
            <w:r w:rsidR="009B1C60" w:rsidRPr="0039465E">
              <w:rPr>
                <w:rStyle w:val="ad"/>
                <w:noProof/>
                <w:lang w:val="en-US"/>
              </w:rPr>
              <w:t>I</w:t>
            </w:r>
            <w:r w:rsidR="009B1C60" w:rsidRPr="0039465E">
              <w:rPr>
                <w:rStyle w:val="ad"/>
                <w:noProof/>
              </w:rPr>
              <w:t>. Анализ состояния и перспектив развития системы образования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_Toc151636360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4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09E2F1A2" w14:textId="7E2600FA" w:rsidR="009B1C60" w:rsidRDefault="00F7666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61" w:history="1">
            <w:r w:rsidR="009B1C60" w:rsidRPr="0039465E">
              <w:rPr>
                <w:rStyle w:val="ad"/>
                <w:noProof/>
              </w:rPr>
              <w:t>1. Вводная часть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_Toc151636361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4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625C9569" w14:textId="14980ADB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62" w:history="1">
            <w:r w:rsidR="009B1C60" w:rsidRPr="0039465E">
              <w:rPr>
                <w:rStyle w:val="ad"/>
                <w:noProof/>
              </w:rPr>
              <w:t>1.1. Аннотация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_Toc151636362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4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14DCDAE1" w14:textId="2072CF46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63" w:history="1">
            <w:r w:rsidR="009B1C60" w:rsidRPr="0039465E">
              <w:rPr>
                <w:rStyle w:val="ad"/>
                <w:noProof/>
              </w:rPr>
              <w:t>1.2. Ответственные за подготовку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_Toc151636363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4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77C59545" w14:textId="16B2B368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64" w:history="1">
            <w:r w:rsidR="009B1C60" w:rsidRPr="0039465E">
              <w:rPr>
                <w:rStyle w:val="ad"/>
                <w:noProof/>
              </w:rPr>
              <w:t>1.3. Контакты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_Toc151636364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4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71FC665C" w14:textId="75BCB93B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65" w:history="1">
            <w:r w:rsidR="009B1C60" w:rsidRPr="0039465E">
              <w:rPr>
                <w:rStyle w:val="ad"/>
                <w:noProof/>
              </w:rPr>
              <w:t>1.4. Источники данных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_Toc151636365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4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7AEFBFA5" w14:textId="7AE3706D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66" w:history="1">
            <w:r w:rsidR="009B1C60" w:rsidRPr="0039465E">
              <w:rPr>
                <w:rStyle w:val="ad"/>
                <w:noProof/>
              </w:rPr>
              <w:t xml:space="preserve">1.5. Паспорт образовательной системы 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_Toc151636366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5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5A981041" w14:textId="45B73B04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67" w:history="1">
            <w:r w:rsidR="009B1C60" w:rsidRPr="0039465E">
              <w:rPr>
                <w:rStyle w:val="ad"/>
                <w:noProof/>
              </w:rPr>
              <w:t>1.6. Образовательный контекст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_Toc151636367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7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16B47C6F" w14:textId="75C9E7CF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68" w:history="1">
            <w:r w:rsidR="009B1C60" w:rsidRPr="0039465E">
              <w:rPr>
                <w:rStyle w:val="ad"/>
                <w:noProof/>
              </w:rPr>
              <w:t>1.7. Особенности образовательной системы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_Toc151636368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8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25167A9A" w14:textId="62EA1F34" w:rsidR="009B1C60" w:rsidRDefault="00F7666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69" w:history="1">
            <w:r w:rsidR="009B1C60" w:rsidRPr="0039465E">
              <w:rPr>
                <w:rStyle w:val="ad"/>
                <w:noProof/>
              </w:rPr>
              <w:t>2. Анализ состояния и перспектив развития системы образования: основная часть.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_Toc151636369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8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6A6A3C56" w14:textId="28144752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70" w:history="1">
            <w:r w:rsidR="009B1C60" w:rsidRPr="0039465E">
              <w:rPr>
                <w:rStyle w:val="ad"/>
                <w:noProof/>
              </w:rPr>
              <w:t>2.1. Сведения о развитии дошкольного образования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_Toc151636370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8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089999A5" w14:textId="13E9F50A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71" w:history="1">
            <w:r w:rsidR="009B1C60" w:rsidRPr="0039465E">
              <w:rPr>
                <w:rStyle w:val="ad"/>
                <w:noProof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_Toc151636371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14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07A7FFB9" w14:textId="33E1F663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72" w:history="1">
            <w:r w:rsidR="009B1C60" w:rsidRPr="0039465E">
              <w:rPr>
                <w:rStyle w:val="ad"/>
                <w:noProof/>
              </w:rPr>
              <w:t>2.3. Сведения о развитии дополнительного образования детей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_Toc151636372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25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530A1933" w14:textId="26486B86" w:rsidR="009B1C60" w:rsidRDefault="00F7666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73" w:history="1">
            <w:r w:rsidR="009B1C60" w:rsidRPr="0039465E">
              <w:rPr>
                <w:rStyle w:val="ad"/>
                <w:noProof/>
              </w:rPr>
              <w:t>3. Выводы и заключения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_Toc151636373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28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45758DD2" w14:textId="2FEAEB2B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74" w:history="1">
            <w:r w:rsidR="009B1C60" w:rsidRPr="0039465E">
              <w:rPr>
                <w:rStyle w:val="ad"/>
                <w:noProof/>
              </w:rPr>
              <w:t>3.1. Выводы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_Toc151636374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28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49CE9864" w14:textId="304B9887" w:rsidR="009B1C60" w:rsidRDefault="00F7666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75" w:history="1">
            <w:r w:rsidR="009B1C60" w:rsidRPr="0039465E">
              <w:rPr>
                <w:rStyle w:val="ad"/>
                <w:noProof/>
              </w:rPr>
              <w:t>3.2. Планы и перспективы развития системы образования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_Toc151636375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29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15B90BC6" w14:textId="7D6D7D6E" w:rsidR="009B1C60" w:rsidRDefault="00F766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636376" w:history="1">
            <w:r w:rsidR="009B1C60" w:rsidRPr="0039465E">
              <w:rPr>
                <w:rStyle w:val="ad"/>
                <w:noProof/>
                <w:lang w:val="en-US"/>
              </w:rPr>
              <w:t>II</w:t>
            </w:r>
            <w:r w:rsidR="009B1C60" w:rsidRPr="0039465E">
              <w:rPr>
                <w:rStyle w:val="ad"/>
                <w:noProof/>
              </w:rPr>
              <w:t>. Показатели мониторинга системы образования</w:t>
            </w:r>
            <w:r w:rsidR="009B1C60">
              <w:rPr>
                <w:noProof/>
                <w:webHidden/>
              </w:rPr>
              <w:tab/>
            </w:r>
            <w:r w:rsidR="009B1C60">
              <w:rPr>
                <w:noProof/>
                <w:webHidden/>
              </w:rPr>
              <w:fldChar w:fldCharType="begin"/>
            </w:r>
            <w:r w:rsidR="009B1C60">
              <w:rPr>
                <w:noProof/>
                <w:webHidden/>
              </w:rPr>
              <w:instrText xml:space="preserve"> PAGEREF _Toc151636376 \h </w:instrText>
            </w:r>
            <w:r w:rsidR="009B1C60">
              <w:rPr>
                <w:noProof/>
                <w:webHidden/>
              </w:rPr>
            </w:r>
            <w:r w:rsidR="009B1C60">
              <w:rPr>
                <w:noProof/>
                <w:webHidden/>
              </w:rPr>
              <w:fldChar w:fldCharType="separate"/>
            </w:r>
            <w:r w:rsidR="00CA6202">
              <w:rPr>
                <w:noProof/>
                <w:webHidden/>
              </w:rPr>
              <w:t>31</w:t>
            </w:r>
            <w:r w:rsidR="009B1C60">
              <w:rPr>
                <w:noProof/>
                <w:webHidden/>
              </w:rPr>
              <w:fldChar w:fldCharType="end"/>
            </w:r>
          </w:hyperlink>
        </w:p>
        <w:p w14:paraId="657B116E" w14:textId="3B794B3F" w:rsidR="00D30670" w:rsidRDefault="00D30670" w:rsidP="00D62845">
          <w:pPr>
            <w:ind w:firstLine="0"/>
          </w:pPr>
          <w:r w:rsidRPr="000067BB">
            <w:rPr>
              <w:b/>
              <w:bCs/>
            </w:rPr>
            <w:fldChar w:fldCharType="end"/>
          </w:r>
        </w:p>
      </w:sdtContent>
    </w:sdt>
    <w:p w14:paraId="3D589AED" w14:textId="77777777" w:rsidR="00996598" w:rsidRDefault="00996598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  <w:lang w:val="en-US"/>
        </w:rPr>
      </w:pPr>
      <w:r>
        <w:rPr>
          <w:lang w:val="en-US"/>
        </w:rPr>
        <w:br w:type="page"/>
      </w:r>
    </w:p>
    <w:bookmarkStart w:id="0" w:name="_Toc151636359" w:displacedByCustomXml="next"/>
    <w:sdt>
      <w:sdtPr>
        <w:alias w:val="Перечень сокращений"/>
        <w:tag w:val="Перечень сокращений"/>
        <w:id w:val="-1240397725"/>
        <w:lock w:val="sdtContentLocked"/>
      </w:sdtPr>
      <w:sdtEndPr/>
      <w:sdtContent>
        <w:p w14:paraId="0B3C5A81" w14:textId="76E219E9" w:rsidR="00D7404C" w:rsidRDefault="004F06A8" w:rsidP="0012142D">
          <w:pPr>
            <w:pStyle w:val="1"/>
          </w:pPr>
          <w:r>
            <w:t>Перечень сокращений</w:t>
          </w:r>
        </w:p>
      </w:sdtContent>
    </w:sdt>
    <w:bookmarkEnd w:id="0" w:displacedByCustomXml="prev"/>
    <w:p w14:paraId="0E663D49" w14:textId="6FC92765" w:rsidR="00E85DE8" w:rsidRDefault="00E85DE8" w:rsidP="00565638">
      <w:pPr>
        <w:spacing w:line="240" w:lineRule="auto"/>
        <w:rPr>
          <w:rFonts w:eastAsiaTheme="minorEastAsia"/>
          <w:color w:val="A6A6A6" w:themeColor="background1" w:themeShade="A6"/>
          <w:sz w:val="20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68"/>
      </w:tblGrid>
      <w:tr w:rsidR="008727A6" w:rsidRPr="004F06A8" w14:paraId="2D51C0AA" w14:textId="77777777" w:rsidTr="004F06A8">
        <w:tc>
          <w:tcPr>
            <w:tcW w:w="1560" w:type="dxa"/>
          </w:tcPr>
          <w:p w14:paraId="400BD2E5" w14:textId="77777777" w:rsidR="008727A6" w:rsidRPr="004F06A8" w:rsidRDefault="008727A6" w:rsidP="00A77A1C">
            <w:pPr>
              <w:ind w:firstLine="0"/>
            </w:pPr>
            <w:r>
              <w:t>ВПР</w:t>
            </w:r>
          </w:p>
        </w:tc>
        <w:tc>
          <w:tcPr>
            <w:tcW w:w="8068" w:type="dxa"/>
          </w:tcPr>
          <w:p w14:paraId="20A677E1" w14:textId="77777777" w:rsidR="008727A6" w:rsidRPr="004F06A8" w:rsidRDefault="008727A6" w:rsidP="00A77A1C">
            <w:pPr>
              <w:ind w:firstLine="0"/>
            </w:pPr>
            <w:r>
              <w:t>Всероссийские проверочные работы</w:t>
            </w:r>
          </w:p>
        </w:tc>
      </w:tr>
      <w:tr w:rsidR="008727A6" w:rsidRPr="004F06A8" w14:paraId="5608EA24" w14:textId="77777777" w:rsidTr="004F06A8">
        <w:tc>
          <w:tcPr>
            <w:tcW w:w="1560" w:type="dxa"/>
          </w:tcPr>
          <w:p w14:paraId="28061BDB" w14:textId="77777777" w:rsidR="008727A6" w:rsidRPr="004F06A8" w:rsidRDefault="008727A6" w:rsidP="00A77A1C">
            <w:pPr>
              <w:ind w:firstLine="0"/>
            </w:pPr>
            <w:r>
              <w:t>ГВЭ</w:t>
            </w:r>
          </w:p>
        </w:tc>
        <w:tc>
          <w:tcPr>
            <w:tcW w:w="8068" w:type="dxa"/>
          </w:tcPr>
          <w:p w14:paraId="0D677BE6" w14:textId="77777777" w:rsidR="008727A6" w:rsidRPr="004F06A8" w:rsidRDefault="008727A6" w:rsidP="00A77A1C">
            <w:pPr>
              <w:ind w:firstLine="0"/>
            </w:pPr>
            <w:r>
              <w:t>Государственный выпускной экзамен</w:t>
            </w:r>
          </w:p>
        </w:tc>
      </w:tr>
      <w:tr w:rsidR="008727A6" w:rsidRPr="004F06A8" w14:paraId="485F195A" w14:textId="77777777" w:rsidTr="004F06A8">
        <w:tc>
          <w:tcPr>
            <w:tcW w:w="1560" w:type="dxa"/>
          </w:tcPr>
          <w:p w14:paraId="2F0B3AC6" w14:textId="77777777" w:rsidR="008727A6" w:rsidRPr="004F06A8" w:rsidRDefault="008727A6" w:rsidP="00A77A1C">
            <w:pPr>
              <w:ind w:firstLine="0"/>
            </w:pPr>
            <w:r>
              <w:t>ЕГЭ</w:t>
            </w:r>
          </w:p>
        </w:tc>
        <w:tc>
          <w:tcPr>
            <w:tcW w:w="8068" w:type="dxa"/>
          </w:tcPr>
          <w:p w14:paraId="5CDA93A5" w14:textId="77777777" w:rsidR="008727A6" w:rsidRPr="004F06A8" w:rsidRDefault="008727A6" w:rsidP="00A77A1C">
            <w:pPr>
              <w:ind w:firstLine="0"/>
            </w:pPr>
            <w:r>
              <w:t>Единый государственный экзамен</w:t>
            </w:r>
          </w:p>
        </w:tc>
      </w:tr>
      <w:tr w:rsidR="008727A6" w:rsidRPr="004F06A8" w14:paraId="486C343C" w14:textId="77777777" w:rsidTr="004F06A8">
        <w:tc>
          <w:tcPr>
            <w:tcW w:w="1560" w:type="dxa"/>
          </w:tcPr>
          <w:p w14:paraId="035C6791" w14:textId="77777777" w:rsidR="008727A6" w:rsidRPr="004F06A8" w:rsidRDefault="008727A6" w:rsidP="00A77A1C">
            <w:pPr>
              <w:ind w:firstLine="0"/>
            </w:pPr>
            <w:r>
              <w:t>КПК</w:t>
            </w:r>
          </w:p>
        </w:tc>
        <w:tc>
          <w:tcPr>
            <w:tcW w:w="8068" w:type="dxa"/>
          </w:tcPr>
          <w:p w14:paraId="0AFDDF4D" w14:textId="4E7C54DB" w:rsidR="008727A6" w:rsidRPr="004F06A8" w:rsidRDefault="008727A6" w:rsidP="00A77A1C">
            <w:pPr>
              <w:ind w:firstLine="0"/>
            </w:pPr>
            <w:r>
              <w:t>Курс повышения квалификации</w:t>
            </w:r>
          </w:p>
        </w:tc>
      </w:tr>
      <w:tr w:rsidR="008727A6" w:rsidRPr="004F06A8" w14:paraId="3BD644F2" w14:textId="77777777" w:rsidTr="004F06A8">
        <w:tc>
          <w:tcPr>
            <w:tcW w:w="1560" w:type="dxa"/>
          </w:tcPr>
          <w:p w14:paraId="7A1CC287" w14:textId="77777777" w:rsidR="008727A6" w:rsidRDefault="008727A6" w:rsidP="00A77A1C">
            <w:pPr>
              <w:ind w:firstLine="0"/>
            </w:pPr>
            <w:r>
              <w:t>МСО</w:t>
            </w:r>
          </w:p>
        </w:tc>
        <w:tc>
          <w:tcPr>
            <w:tcW w:w="8068" w:type="dxa"/>
          </w:tcPr>
          <w:p w14:paraId="3C5FA1FD" w14:textId="77777777" w:rsidR="008727A6" w:rsidRDefault="008727A6" w:rsidP="00A77A1C">
            <w:pPr>
              <w:ind w:firstLine="0"/>
            </w:pPr>
            <w:r>
              <w:t>Мониторинг системы образования</w:t>
            </w:r>
          </w:p>
        </w:tc>
      </w:tr>
      <w:tr w:rsidR="008727A6" w:rsidRPr="004F06A8" w14:paraId="7AE40AB4" w14:textId="77777777" w:rsidTr="004F06A8">
        <w:tc>
          <w:tcPr>
            <w:tcW w:w="1560" w:type="dxa"/>
          </w:tcPr>
          <w:p w14:paraId="261FD02E" w14:textId="77777777" w:rsidR="008727A6" w:rsidRPr="004F06A8" w:rsidRDefault="008727A6" w:rsidP="00A77A1C">
            <w:pPr>
              <w:ind w:firstLine="0"/>
            </w:pPr>
            <w:r>
              <w:t>ОГЭ</w:t>
            </w:r>
          </w:p>
        </w:tc>
        <w:tc>
          <w:tcPr>
            <w:tcW w:w="8068" w:type="dxa"/>
          </w:tcPr>
          <w:p w14:paraId="2D824D81" w14:textId="77777777" w:rsidR="008727A6" w:rsidRPr="004F06A8" w:rsidRDefault="008727A6" w:rsidP="00A77A1C">
            <w:pPr>
              <w:ind w:firstLine="0"/>
            </w:pPr>
            <w:r>
              <w:t>Основной государственный экзамен</w:t>
            </w:r>
          </w:p>
        </w:tc>
      </w:tr>
      <w:tr w:rsidR="008727A6" w:rsidRPr="004F06A8" w14:paraId="28A84385" w14:textId="77777777" w:rsidTr="004F06A8">
        <w:tc>
          <w:tcPr>
            <w:tcW w:w="1560" w:type="dxa"/>
          </w:tcPr>
          <w:p w14:paraId="197B881D" w14:textId="77777777" w:rsidR="008727A6" w:rsidRPr="004F06A8" w:rsidRDefault="008727A6" w:rsidP="00A77A1C">
            <w:pPr>
              <w:ind w:firstLine="0"/>
            </w:pPr>
            <w:r>
              <w:t>ФГОС</w:t>
            </w:r>
          </w:p>
        </w:tc>
        <w:tc>
          <w:tcPr>
            <w:tcW w:w="8068" w:type="dxa"/>
          </w:tcPr>
          <w:p w14:paraId="33218997" w14:textId="5E827982" w:rsidR="008727A6" w:rsidRPr="004F06A8" w:rsidRDefault="008727A6" w:rsidP="00A77A1C">
            <w:pPr>
              <w:ind w:firstLine="0"/>
            </w:pPr>
            <w:r>
              <w:t>Федеральны</w:t>
            </w:r>
            <w:r w:rsidR="00704565">
              <w:t>й</w:t>
            </w:r>
            <w:r>
              <w:t xml:space="preserve"> государственны</w:t>
            </w:r>
            <w:r w:rsidR="00704565">
              <w:t>й</w:t>
            </w:r>
            <w:r>
              <w:t xml:space="preserve"> образовательны</w:t>
            </w:r>
            <w:r w:rsidR="00704565">
              <w:t>й</w:t>
            </w:r>
            <w:r>
              <w:t xml:space="preserve"> стандарт</w:t>
            </w:r>
          </w:p>
        </w:tc>
      </w:tr>
      <w:tr w:rsidR="008727A6" w:rsidRPr="004F06A8" w14:paraId="1323846C" w14:textId="77777777" w:rsidTr="004F06A8">
        <w:tc>
          <w:tcPr>
            <w:tcW w:w="1560" w:type="dxa"/>
          </w:tcPr>
          <w:p w14:paraId="5A32FABD" w14:textId="77777777" w:rsidR="008727A6" w:rsidRDefault="008727A6" w:rsidP="00A77A1C">
            <w:pPr>
              <w:ind w:firstLine="0"/>
            </w:pPr>
            <w:r>
              <w:t>ФЗ</w:t>
            </w:r>
          </w:p>
        </w:tc>
        <w:tc>
          <w:tcPr>
            <w:tcW w:w="8068" w:type="dxa"/>
          </w:tcPr>
          <w:p w14:paraId="70CA120E" w14:textId="77777777" w:rsidR="008727A6" w:rsidRDefault="008727A6" w:rsidP="00A77A1C">
            <w:pPr>
              <w:ind w:firstLine="0"/>
            </w:pPr>
            <w:r>
              <w:t>Федеральный закон</w:t>
            </w:r>
          </w:p>
        </w:tc>
      </w:tr>
      <w:tr w:rsidR="008727A6" w:rsidRPr="004F06A8" w14:paraId="3AE49266" w14:textId="77777777" w:rsidTr="004F06A8">
        <w:tc>
          <w:tcPr>
            <w:tcW w:w="1560" w:type="dxa"/>
          </w:tcPr>
          <w:p w14:paraId="549BD4E9" w14:textId="77777777" w:rsidR="008727A6" w:rsidRPr="004F06A8" w:rsidRDefault="008727A6" w:rsidP="00A77A1C">
            <w:pPr>
              <w:ind w:firstLine="0"/>
            </w:pPr>
            <w:r>
              <w:t>ФЦПРО</w:t>
            </w:r>
          </w:p>
        </w:tc>
        <w:tc>
          <w:tcPr>
            <w:tcW w:w="8068" w:type="dxa"/>
          </w:tcPr>
          <w:p w14:paraId="7943D8E4" w14:textId="77777777" w:rsidR="008727A6" w:rsidRPr="004F06A8" w:rsidRDefault="008727A6" w:rsidP="00A77A1C">
            <w:pPr>
              <w:ind w:firstLine="0"/>
            </w:pPr>
            <w:r>
              <w:t>Федеральная целевая программа развития образования</w:t>
            </w:r>
          </w:p>
        </w:tc>
      </w:tr>
    </w:tbl>
    <w:p w14:paraId="531CBCF1" w14:textId="50BA06E9" w:rsidR="00D75456" w:rsidRPr="004F06A8" w:rsidRDefault="00D75456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 w:rsidRPr="004F06A8">
        <w:br w:type="page"/>
      </w:r>
    </w:p>
    <w:bookmarkStart w:id="1" w:name="_Toc151636360" w:displacedByCustomXml="next"/>
    <w:sdt>
      <w:sdtPr>
        <w:rPr>
          <w:lang w:val="en-US"/>
        </w:rPr>
        <w:id w:val="2004779047"/>
        <w:lock w:val="sdtContentLocked"/>
      </w:sdtPr>
      <w:sdtEndPr>
        <w:rPr>
          <w:lang w:val="ru-RU"/>
        </w:rPr>
      </w:sdtEndPr>
      <w:sdtContent>
        <w:p w14:paraId="10894F4E" w14:textId="227D621B" w:rsidR="00E362C8" w:rsidRPr="00CC0E69" w:rsidRDefault="00CC0E69" w:rsidP="00CC0E69">
          <w:pPr>
            <w:pStyle w:val="1"/>
          </w:pPr>
          <w:r>
            <w:rPr>
              <w:lang w:val="en-US"/>
            </w:rPr>
            <w:t>I</w:t>
          </w:r>
          <w:r>
            <w:t>. Анализ состояния и перспектив развития системы образования</w:t>
          </w:r>
        </w:p>
      </w:sdtContent>
    </w:sdt>
    <w:bookmarkEnd w:id="1" w:displacedByCustomXml="prev"/>
    <w:bookmarkStart w:id="2" w:name="_Toc151636361" w:displacedByCustomXml="next"/>
    <w:sdt>
      <w:sdtPr>
        <w:id w:val="490295546"/>
        <w:lock w:val="sdtContentLocked"/>
      </w:sdtPr>
      <w:sdtEndPr/>
      <w:sdtContent>
        <w:p w14:paraId="7EB4306F" w14:textId="465597E8" w:rsidR="00A5148B" w:rsidRDefault="00996598" w:rsidP="00447732">
          <w:pPr>
            <w:pStyle w:val="2"/>
          </w:pPr>
          <w:r>
            <w:t>1. Вводная часть</w:t>
          </w:r>
        </w:p>
      </w:sdtContent>
    </w:sdt>
    <w:bookmarkEnd w:id="2" w:displacedByCustomXml="prev"/>
    <w:bookmarkStart w:id="3" w:name="_Toc151636362" w:displacedByCustomXml="next"/>
    <w:sdt>
      <w:sdtPr>
        <w:id w:val="175306949"/>
        <w:lock w:val="sdtContentLocked"/>
      </w:sdtPr>
      <w:sdtEndPr/>
      <w:sdtContent>
        <w:p w14:paraId="0A59F82A" w14:textId="54B37FC2" w:rsidR="00996598" w:rsidRPr="00996598" w:rsidRDefault="008C7155" w:rsidP="008C1A8C">
          <w:pPr>
            <w:pStyle w:val="3"/>
          </w:pPr>
          <w:r>
            <w:t xml:space="preserve">1.1. </w:t>
          </w:r>
          <w:r w:rsidR="00782A45">
            <w:t>Аннотация</w:t>
          </w:r>
        </w:p>
      </w:sdtContent>
    </w:sdt>
    <w:bookmarkEnd w:id="3" w:displacedByCustomXml="prev"/>
    <w:p w14:paraId="55468E66" w14:textId="77777777" w:rsidR="00D62845" w:rsidRPr="00225B74" w:rsidRDefault="00D62845" w:rsidP="00C44287">
      <w:bookmarkStart w:id="4" w:name="_Toc528231573"/>
      <w:r w:rsidRPr="00225B74">
        <w:t>Данный отчет является ежегодным публичным докладом о системе образования города Бердска. В отчете содержатся аналитические материалы позволяющие проанализировать систему образования города, сделать выводы и определить задачи на ближайший период, что будет способствовать дальнейшему поступательному развитию образования и общества в целом.</w:t>
      </w:r>
      <w:bookmarkEnd w:id="4"/>
    </w:p>
    <w:p w14:paraId="2E58A548" w14:textId="77777777" w:rsidR="008267AA" w:rsidRDefault="008267AA" w:rsidP="005A03EA">
      <w:pPr>
        <w:pStyle w:val="aff1"/>
      </w:pPr>
    </w:p>
    <w:bookmarkStart w:id="5" w:name="_Toc151636363"/>
    <w:p w14:paraId="72571A0F" w14:textId="3F83BF81" w:rsidR="00481971" w:rsidRPr="00996598" w:rsidRDefault="00F7666C" w:rsidP="009B1C60">
      <w:pPr>
        <w:pStyle w:val="aff1"/>
        <w:ind w:firstLine="0"/>
        <w:outlineLvl w:val="2"/>
      </w:pPr>
      <w:sdt>
        <w:sdtPr>
          <w:id w:val="-718514280"/>
          <w:lock w:val="sdtContentLocked"/>
        </w:sdtPr>
        <w:sdtEndPr/>
        <w:sdtContent>
          <w:r w:rsidR="008C7155">
            <w:t xml:space="preserve">1.2. </w:t>
          </w:r>
          <w:r w:rsidR="00DA1231">
            <w:t>Ответственные за подготовку</w:t>
          </w:r>
        </w:sdtContent>
      </w:sdt>
      <w:bookmarkEnd w:id="5"/>
    </w:p>
    <w:p w14:paraId="207BC75D" w14:textId="43D0E381" w:rsidR="008267AA" w:rsidRDefault="00670AEC" w:rsidP="005A03EA">
      <w:pPr>
        <w:pStyle w:val="aff1"/>
      </w:pPr>
      <w:r>
        <w:t>О</w:t>
      </w:r>
      <w:r w:rsidR="009531F7">
        <w:t>тчет подготовлен Муниципальным казенным</w:t>
      </w:r>
      <w:r w:rsidR="00D62845">
        <w:t xml:space="preserve"> учреждение</w:t>
      </w:r>
      <w:r w:rsidR="009531F7">
        <w:t>м</w:t>
      </w:r>
      <w:r w:rsidR="00D62845">
        <w:t xml:space="preserve"> «Управление образования и молодежной политики»</w:t>
      </w:r>
      <w:r w:rsidR="00072E11">
        <w:t xml:space="preserve"> (далее – МКУ «УО и МП»)</w:t>
      </w:r>
      <w:r w:rsidR="00D62845">
        <w:t>. В ходе подготовк</w:t>
      </w:r>
      <w:r w:rsidR="00332051">
        <w:t>и</w:t>
      </w:r>
      <w:r w:rsidR="00D62845">
        <w:t xml:space="preserve"> осуществлялась общая координация работ</w:t>
      </w:r>
      <w:r w:rsidR="009531F7">
        <w:t>ы</w:t>
      </w:r>
      <w:r w:rsidR="00D62845">
        <w:t xml:space="preserve"> между сотрудниками учреждения, сбор и подготовка данных для анализа, проведение анализа и написание текста.</w:t>
      </w:r>
    </w:p>
    <w:p w14:paraId="7D1ED93B" w14:textId="77777777" w:rsidR="00CB6813" w:rsidRDefault="00CB6813" w:rsidP="005A03EA">
      <w:pPr>
        <w:pStyle w:val="aff1"/>
      </w:pPr>
    </w:p>
    <w:bookmarkStart w:id="6" w:name="_Toc151636364" w:displacedByCustomXml="next"/>
    <w:sdt>
      <w:sdtPr>
        <w:id w:val="-218362886"/>
        <w:lock w:val="sdtContentLocked"/>
      </w:sdtPr>
      <w:sdtEndPr/>
      <w:sdtContent>
        <w:p w14:paraId="563A4250" w14:textId="128E55CE" w:rsidR="00547314" w:rsidRPr="00996598" w:rsidRDefault="008C7155" w:rsidP="008C1A8C">
          <w:pPr>
            <w:pStyle w:val="3"/>
          </w:pPr>
          <w:r>
            <w:t>1.</w:t>
          </w:r>
          <w:r w:rsidR="00375C2F">
            <w:t>3</w:t>
          </w:r>
          <w:r>
            <w:t xml:space="preserve">. </w:t>
          </w:r>
          <w:r w:rsidR="00547314">
            <w:t>Контакты</w:t>
          </w:r>
        </w:p>
      </w:sdtContent>
    </w:sdt>
    <w:bookmarkEnd w:id="6" w:displacedByCustomXml="prev"/>
    <w:p w14:paraId="7AE351F2" w14:textId="29799030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 xml:space="preserve">Название: </w:t>
      </w:r>
      <w:sdt>
        <w:sdtPr>
          <w:rPr>
            <w:rStyle w:val="af"/>
            <w:sz w:val="24"/>
            <w:szCs w:val="24"/>
          </w:rPr>
          <w:id w:val="659345991"/>
        </w:sdtPr>
        <w:sdtEndPr>
          <w:rPr>
            <w:rStyle w:val="af"/>
          </w:rPr>
        </w:sdtEndPr>
        <w:sdtContent>
          <w:r w:rsidRPr="00D37990">
            <w:rPr>
              <w:rStyle w:val="af"/>
              <w:sz w:val="24"/>
              <w:szCs w:val="24"/>
            </w:rPr>
            <w:t xml:space="preserve">Муниципальное казенное учреждение «Управление образования и молодежной политики» </w:t>
          </w:r>
        </w:sdtContent>
      </w:sdt>
    </w:p>
    <w:p w14:paraId="7DCBAFB0" w14:textId="1889AA93" w:rsidR="00D62845" w:rsidRPr="00D37990" w:rsidRDefault="00B75B3D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>Адрес:</w:t>
      </w:r>
      <w:r w:rsidRPr="00D37990">
        <w:rPr>
          <w:szCs w:val="24"/>
        </w:rPr>
        <w:t xml:space="preserve"> </w:t>
      </w:r>
      <w:r w:rsidRPr="00D37990">
        <w:rPr>
          <w:rStyle w:val="af"/>
          <w:sz w:val="24"/>
          <w:szCs w:val="24"/>
        </w:rPr>
        <w:t>633010</w:t>
      </w:r>
      <w:r w:rsidR="00D62845" w:rsidRPr="00D37990">
        <w:rPr>
          <w:rStyle w:val="af"/>
          <w:sz w:val="24"/>
          <w:szCs w:val="24"/>
        </w:rPr>
        <w:t xml:space="preserve">, Новосибирская область, </w:t>
      </w:r>
      <w:proofErr w:type="spellStart"/>
      <w:r w:rsidR="00D62845" w:rsidRPr="00D37990">
        <w:rPr>
          <w:rStyle w:val="af"/>
          <w:sz w:val="24"/>
          <w:szCs w:val="24"/>
        </w:rPr>
        <w:t>г.Бердск</w:t>
      </w:r>
      <w:proofErr w:type="spellEnd"/>
      <w:r w:rsidR="00D62845" w:rsidRPr="00D37990">
        <w:rPr>
          <w:rStyle w:val="af"/>
          <w:sz w:val="24"/>
          <w:szCs w:val="24"/>
        </w:rPr>
        <w:t xml:space="preserve">, ул. </w:t>
      </w:r>
      <w:proofErr w:type="spellStart"/>
      <w:r w:rsidR="00D62845" w:rsidRPr="00D37990">
        <w:rPr>
          <w:rStyle w:val="af"/>
          <w:sz w:val="24"/>
          <w:szCs w:val="24"/>
        </w:rPr>
        <w:t>М.Горького</w:t>
      </w:r>
      <w:proofErr w:type="spellEnd"/>
      <w:r w:rsidR="00D62845" w:rsidRPr="00D37990">
        <w:rPr>
          <w:rStyle w:val="af"/>
          <w:sz w:val="24"/>
          <w:szCs w:val="24"/>
        </w:rPr>
        <w:t>, д.7.</w:t>
      </w:r>
    </w:p>
    <w:p w14:paraId="0A200008" w14:textId="7D60639F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>Руководитель:</w:t>
      </w:r>
      <w:r w:rsidRPr="00D37990">
        <w:rPr>
          <w:szCs w:val="24"/>
        </w:rPr>
        <w:t xml:space="preserve"> </w:t>
      </w:r>
      <w:r w:rsidR="001D4F44" w:rsidRPr="001D4F44">
        <w:rPr>
          <w:rStyle w:val="af"/>
          <w:sz w:val="24"/>
          <w:szCs w:val="24"/>
        </w:rPr>
        <w:t>Каркавин Михаил Викторович</w:t>
      </w:r>
    </w:p>
    <w:p w14:paraId="08ADE796" w14:textId="13810A85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>Контактное ли</w:t>
      </w:r>
      <w:r w:rsidR="00C935CE">
        <w:rPr>
          <w:rStyle w:val="af"/>
          <w:sz w:val="24"/>
          <w:szCs w:val="24"/>
        </w:rPr>
        <w:t xml:space="preserve">цо: </w:t>
      </w:r>
      <w:r w:rsidR="001D4F44">
        <w:rPr>
          <w:rStyle w:val="af"/>
          <w:sz w:val="24"/>
          <w:szCs w:val="24"/>
        </w:rPr>
        <w:t>Кипа Константин Алексеевич</w:t>
      </w:r>
    </w:p>
    <w:p w14:paraId="129A0D35" w14:textId="499379C5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>Телефон:</w:t>
      </w:r>
      <w:r w:rsidRPr="00D37990">
        <w:rPr>
          <w:szCs w:val="24"/>
        </w:rPr>
        <w:t xml:space="preserve"> </w:t>
      </w:r>
      <w:r w:rsidRPr="00D37990">
        <w:rPr>
          <w:rStyle w:val="af"/>
          <w:sz w:val="24"/>
          <w:szCs w:val="24"/>
        </w:rPr>
        <w:t>+7(38341)</w:t>
      </w:r>
      <w:r w:rsidR="00C935CE">
        <w:rPr>
          <w:rStyle w:val="af"/>
          <w:sz w:val="24"/>
          <w:szCs w:val="24"/>
        </w:rPr>
        <w:t>21874</w:t>
      </w:r>
    </w:p>
    <w:p w14:paraId="3AF96812" w14:textId="14D26CB3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>Почта:</w:t>
      </w:r>
      <w:r w:rsidRPr="00D37990">
        <w:rPr>
          <w:szCs w:val="24"/>
        </w:rPr>
        <w:t xml:space="preserve"> </w:t>
      </w:r>
      <w:proofErr w:type="spellStart"/>
      <w:r w:rsidR="0077015B">
        <w:rPr>
          <w:rStyle w:val="af"/>
          <w:sz w:val="24"/>
          <w:szCs w:val="24"/>
          <w:lang w:val="en-US"/>
        </w:rPr>
        <w:t>oep</w:t>
      </w:r>
      <w:proofErr w:type="spellEnd"/>
      <w:r w:rsidR="0077015B" w:rsidRPr="00072E11">
        <w:rPr>
          <w:rStyle w:val="af"/>
          <w:sz w:val="24"/>
          <w:szCs w:val="24"/>
        </w:rPr>
        <w:t>_2003</w:t>
      </w:r>
      <w:r w:rsidRPr="00D37990">
        <w:rPr>
          <w:rStyle w:val="af"/>
          <w:sz w:val="24"/>
          <w:szCs w:val="24"/>
        </w:rPr>
        <w:t>@</w:t>
      </w:r>
      <w:r w:rsidRPr="00D37990">
        <w:rPr>
          <w:rStyle w:val="af"/>
          <w:sz w:val="24"/>
          <w:szCs w:val="24"/>
          <w:lang w:val="en-US"/>
        </w:rPr>
        <w:t>mail</w:t>
      </w:r>
      <w:r w:rsidRPr="00D37990">
        <w:rPr>
          <w:rStyle w:val="af"/>
          <w:sz w:val="24"/>
          <w:szCs w:val="24"/>
        </w:rPr>
        <w:t>.</w:t>
      </w:r>
      <w:proofErr w:type="spellStart"/>
      <w:r w:rsidRPr="00D37990">
        <w:rPr>
          <w:rStyle w:val="af"/>
          <w:sz w:val="24"/>
          <w:szCs w:val="24"/>
          <w:lang w:val="en-US"/>
        </w:rPr>
        <w:t>ru</w:t>
      </w:r>
      <w:proofErr w:type="spellEnd"/>
    </w:p>
    <w:p w14:paraId="199BC345" w14:textId="77777777" w:rsidR="001E5A92" w:rsidRDefault="001E5A92" w:rsidP="001E5A92">
      <w:pPr>
        <w:ind w:firstLine="0"/>
      </w:pPr>
    </w:p>
    <w:bookmarkStart w:id="7" w:name="_Toc151636365" w:displacedByCustomXml="next"/>
    <w:sdt>
      <w:sdtPr>
        <w:id w:val="-1937591129"/>
        <w:lock w:val="sdtContentLocked"/>
      </w:sdtPr>
      <w:sdtEndPr/>
      <w:sdtContent>
        <w:p w14:paraId="2524AFF3" w14:textId="119618C9" w:rsidR="008C7155" w:rsidRPr="00996598" w:rsidRDefault="008C7155" w:rsidP="008C1A8C">
          <w:pPr>
            <w:pStyle w:val="3"/>
          </w:pPr>
          <w:r>
            <w:t>1.</w:t>
          </w:r>
          <w:r w:rsidR="00375C2F">
            <w:t>4</w:t>
          </w:r>
          <w:r>
            <w:t>. Источники данных</w:t>
          </w:r>
        </w:p>
      </w:sdtContent>
    </w:sdt>
    <w:bookmarkEnd w:id="7" w:displacedByCustomXml="prev"/>
    <w:p w14:paraId="13A69C37" w14:textId="7E437598" w:rsidR="0078028E" w:rsidRPr="00E75C35" w:rsidRDefault="0078028E" w:rsidP="0078028E">
      <w:r>
        <w:t>При подготовке данного отчета использовались формы федерального статистического наблюдения (</w:t>
      </w:r>
      <w:r w:rsidRPr="00AB1731">
        <w:t xml:space="preserve">формы </w:t>
      </w:r>
      <w:r w:rsidR="00AB1731">
        <w:t>№ ОО-1, № ОО-2</w:t>
      </w:r>
      <w:r>
        <w:t xml:space="preserve">), </w:t>
      </w:r>
      <w:r w:rsidR="0077015B">
        <w:t>данные мониторингов,</w:t>
      </w:r>
      <w:r>
        <w:t xml:space="preserve"> </w:t>
      </w:r>
      <w:r w:rsidR="00485337">
        <w:t xml:space="preserve">федеральными и региональными организациями, </w:t>
      </w:r>
      <w:r>
        <w:t xml:space="preserve">проводимых </w:t>
      </w:r>
      <w:r w:rsidR="00072E11">
        <w:t>МКУ «УО и МП»</w:t>
      </w:r>
      <w:r w:rsidRPr="0078028E">
        <w:t>,</w:t>
      </w:r>
      <w:r>
        <w:t xml:space="preserve"> </w:t>
      </w:r>
      <w:r w:rsidR="00072E11">
        <w:t>пр</w:t>
      </w:r>
      <w:r>
        <w:t>огноз социально-экономического развития города Бердска.</w:t>
      </w:r>
    </w:p>
    <w:p w14:paraId="1C13A550" w14:textId="55BF70B4" w:rsidR="00385D63" w:rsidRDefault="00385D63">
      <w:pPr>
        <w:spacing w:after="160" w:line="259" w:lineRule="auto"/>
        <w:ind w:firstLine="0"/>
        <w:jc w:val="left"/>
      </w:pPr>
      <w:r>
        <w:br w:type="page"/>
      </w:r>
    </w:p>
    <w:p w14:paraId="2C537C90" w14:textId="77777777" w:rsidR="00595378" w:rsidRDefault="00595378" w:rsidP="005A03EA">
      <w:pPr>
        <w:pStyle w:val="aff1"/>
      </w:pPr>
    </w:p>
    <w:bookmarkStart w:id="8" w:name="_Toc151636366" w:displacedByCustomXml="next"/>
    <w:sdt>
      <w:sdtPr>
        <w:id w:val="-705947284"/>
        <w:lock w:val="sdtContentLocked"/>
      </w:sdtPr>
      <w:sdtEndPr/>
      <w:sdtContent>
        <w:p w14:paraId="52BC64B9" w14:textId="37C596A1" w:rsidR="00631AC5" w:rsidRPr="005C0DFE" w:rsidRDefault="008C7155" w:rsidP="008C1A8C">
          <w:pPr>
            <w:pStyle w:val="3"/>
          </w:pPr>
          <w:r>
            <w:t xml:space="preserve">1.5. </w:t>
          </w:r>
          <w:r w:rsidR="00E16AE2" w:rsidRPr="00E16AE2">
            <w:t xml:space="preserve">Паспорт образовательной системы </w:t>
          </w:r>
        </w:p>
      </w:sdtContent>
    </w:sdt>
    <w:bookmarkEnd w:id="8" w:displacedByCustomXml="prev"/>
    <w:sdt>
      <w:sdtPr>
        <w:id w:val="1317993354"/>
        <w:lock w:val="sdtContentLocked"/>
      </w:sdtPr>
      <w:sdtEndPr/>
      <w:sdtContent>
        <w:p w14:paraId="08084306" w14:textId="0E2B1EC1" w:rsidR="00A26F7D" w:rsidRDefault="00943866" w:rsidP="00943866">
          <w:pPr>
            <w:pStyle w:val="4"/>
          </w:pPr>
          <w:r>
            <w:t>Образовательная политика</w:t>
          </w:r>
        </w:p>
      </w:sdtContent>
    </w:sdt>
    <w:p w14:paraId="1C8F45E7" w14:textId="42AD1840" w:rsidR="005C0DFE" w:rsidRPr="006569D5" w:rsidRDefault="005C0DFE" w:rsidP="005C0DFE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Деятельность МКУ «</w:t>
      </w:r>
      <w:r w:rsidR="00072E11">
        <w:rPr>
          <w:rFonts w:eastAsia="Times New Roman" w:cs="Times New Roman"/>
          <w:szCs w:val="24"/>
          <w:lang w:eastAsia="ru-RU"/>
        </w:rPr>
        <w:t>УО и МП</w:t>
      </w:r>
      <w:r w:rsidRPr="006569D5">
        <w:rPr>
          <w:rFonts w:eastAsia="Times New Roman" w:cs="Times New Roman"/>
          <w:szCs w:val="24"/>
          <w:lang w:eastAsia="ru-RU"/>
        </w:rPr>
        <w:t xml:space="preserve">» направлена на выполнение работ, оказание услуг в целях </w:t>
      </w:r>
      <w:proofErr w:type="gramStart"/>
      <w:r w:rsidRPr="006569D5">
        <w:rPr>
          <w:rFonts w:eastAsia="Times New Roman" w:cs="Times New Roman"/>
          <w:szCs w:val="24"/>
          <w:lang w:eastAsia="ru-RU"/>
        </w:rPr>
        <w:t>обеспечения реализации</w:t>
      </w:r>
      <w:proofErr w:type="gramEnd"/>
      <w:r w:rsidRPr="006569D5">
        <w:rPr>
          <w:rFonts w:eastAsia="Times New Roman" w:cs="Times New Roman"/>
          <w:szCs w:val="24"/>
          <w:lang w:eastAsia="ru-RU"/>
        </w:rPr>
        <w:t xml:space="preserve"> предусмотренных законодательством Российской Федерации, Новосибирской области, муниципальными правовыми актами города Бердска полномочий органов местного самоуправления города Бердска в сфере образования, осуществления управленческих функций по</w:t>
      </w:r>
      <w:r w:rsidR="004E0960">
        <w:rPr>
          <w:rFonts w:eastAsia="Times New Roman" w:cs="Times New Roman"/>
          <w:szCs w:val="24"/>
          <w:lang w:eastAsia="ru-RU"/>
        </w:rPr>
        <w:t>:</w:t>
      </w:r>
    </w:p>
    <w:p w14:paraId="3F796F95" w14:textId="11AAB589" w:rsidR="005C0DFE" w:rsidRPr="006569D5" w:rsidRDefault="00661123" w:rsidP="005C0DFE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</w:t>
      </w:r>
      <w:r w:rsidR="005C0DFE" w:rsidRPr="006569D5">
        <w:rPr>
          <w:rFonts w:eastAsia="Times New Roman" w:cs="Times New Roman"/>
          <w:szCs w:val="24"/>
          <w:lang w:eastAsia="ru-RU"/>
        </w:rPr>
        <w:t>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14:paraId="30BA779A" w14:textId="616B6319" w:rsidR="005C0DFE" w:rsidRPr="006569D5" w:rsidRDefault="00661123" w:rsidP="005C0DFE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</w:t>
      </w:r>
      <w:r w:rsidR="005C0DFE" w:rsidRPr="006569D5">
        <w:rPr>
          <w:rFonts w:eastAsia="Times New Roman" w:cs="Times New Roman"/>
          <w:szCs w:val="24"/>
          <w:lang w:eastAsia="ru-RU"/>
        </w:rPr>
        <w:t xml:space="preserve">организации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значения); </w:t>
      </w:r>
    </w:p>
    <w:p w14:paraId="7C8B2BEE" w14:textId="7C0E78F2" w:rsidR="005C0DFE" w:rsidRPr="006569D5" w:rsidRDefault="00661123" w:rsidP="005C0DFE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</w:t>
      </w:r>
      <w:r w:rsidR="005C0DFE" w:rsidRPr="006569D5">
        <w:rPr>
          <w:rFonts w:eastAsia="Times New Roman" w:cs="Times New Roman"/>
          <w:szCs w:val="24"/>
          <w:lang w:eastAsia="ru-RU"/>
        </w:rPr>
        <w:t>организации предоставления общедоступного бесплатного дошкольного образования на территории города Бердска;</w:t>
      </w:r>
    </w:p>
    <w:p w14:paraId="02213344" w14:textId="6C8B44AF" w:rsidR="005C0DFE" w:rsidRPr="006569D5" w:rsidRDefault="00661123" w:rsidP="005C0DFE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</w:t>
      </w:r>
      <w:r w:rsidR="005C0DFE" w:rsidRPr="006569D5">
        <w:rPr>
          <w:rFonts w:eastAsia="Times New Roman" w:cs="Times New Roman"/>
          <w:szCs w:val="24"/>
          <w:lang w:eastAsia="ru-RU"/>
        </w:rPr>
        <w:t>организации отдыха детей в каникулярное время.</w:t>
      </w:r>
    </w:p>
    <w:p w14:paraId="3FFFE318" w14:textId="47D0E457" w:rsidR="008F5641" w:rsidRPr="00225B74" w:rsidRDefault="008F5641" w:rsidP="005C0DFE">
      <w:pPr>
        <w:ind w:firstLine="0"/>
      </w:pPr>
    </w:p>
    <w:sdt>
      <w:sdtPr>
        <w:id w:val="1111160826"/>
        <w:lock w:val="sdtContentLocked"/>
      </w:sdtPr>
      <w:sdtEndPr/>
      <w:sdtContent>
        <w:p w14:paraId="6803AA91" w14:textId="5F06C0BF" w:rsidR="00AA4C09" w:rsidRDefault="00AA4C09" w:rsidP="00AA4C09">
          <w:pPr>
            <w:pStyle w:val="4"/>
          </w:pPr>
          <w:r>
            <w:t>Инфраструктура</w:t>
          </w:r>
        </w:p>
      </w:sdtContent>
    </w:sdt>
    <w:p w14:paraId="4E780A48" w14:textId="2769308E" w:rsidR="005C0DFE" w:rsidRPr="006569D5" w:rsidRDefault="005C0DFE" w:rsidP="005C0DFE">
      <w:pPr>
        <w:rPr>
          <w:rFonts w:eastAsia="Times New Roman" w:cs="Times New Roman"/>
          <w:szCs w:val="24"/>
          <w:lang w:eastAsia="ru-RU"/>
        </w:rPr>
      </w:pPr>
      <w:r w:rsidRPr="006569D5">
        <w:rPr>
          <w:szCs w:val="24"/>
        </w:rPr>
        <w:t>Образовательная политика в городе реализуется МКУ «</w:t>
      </w:r>
      <w:r w:rsidR="00072E11">
        <w:rPr>
          <w:szCs w:val="24"/>
        </w:rPr>
        <w:t>УО и МП</w:t>
      </w:r>
      <w:r w:rsidR="00B82B30">
        <w:rPr>
          <w:szCs w:val="24"/>
        </w:rPr>
        <w:t>».</w:t>
      </w:r>
    </w:p>
    <w:p w14:paraId="6E2F3FD9" w14:textId="5D281E60" w:rsidR="005C0DFE" w:rsidRPr="006569D5" w:rsidRDefault="005C0DFE" w:rsidP="005C0DFE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МКУ «</w:t>
      </w:r>
      <w:r w:rsidR="00072E11">
        <w:rPr>
          <w:rFonts w:eastAsia="Times New Roman" w:cs="Times New Roman"/>
          <w:szCs w:val="24"/>
          <w:lang w:eastAsia="ru-RU"/>
        </w:rPr>
        <w:t>УО и МП</w:t>
      </w:r>
      <w:r w:rsidRPr="006569D5">
        <w:rPr>
          <w:rFonts w:eastAsia="Times New Roman" w:cs="Times New Roman"/>
          <w:szCs w:val="24"/>
          <w:lang w:eastAsia="ru-RU"/>
        </w:rPr>
        <w:t>» назначен ГРБС.</w:t>
      </w:r>
    </w:p>
    <w:p w14:paraId="25B163EA" w14:textId="7B1DE051" w:rsidR="005C0DFE" w:rsidRPr="006569D5" w:rsidRDefault="005C0DFE" w:rsidP="005C0DFE">
      <w:pPr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t>Учреждения, подведомственные МКУ «УО и МП» в 20</w:t>
      </w:r>
      <w:r w:rsidR="00661123">
        <w:rPr>
          <w:rFonts w:eastAsia="Times New Roman" w:cs="Times New Roman"/>
          <w:bCs/>
          <w:szCs w:val="24"/>
          <w:lang w:eastAsia="ru-RU"/>
        </w:rPr>
        <w:t>2</w:t>
      </w:r>
      <w:r w:rsidR="0089129B">
        <w:rPr>
          <w:rFonts w:eastAsia="Times New Roman" w:cs="Times New Roman"/>
          <w:bCs/>
          <w:szCs w:val="24"/>
          <w:lang w:eastAsia="ru-RU"/>
        </w:rPr>
        <w:t>2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году выполняли следующие муниципальные услуги:</w:t>
      </w:r>
    </w:p>
    <w:p w14:paraId="2152DA0E" w14:textId="4F3686AD" w:rsidR="005C0DFE" w:rsidRPr="006569D5" w:rsidRDefault="005C0DFE" w:rsidP="005C0DFE">
      <w:pPr>
        <w:numPr>
          <w:ilvl w:val="0"/>
          <w:numId w:val="4"/>
        </w:numPr>
        <w:tabs>
          <w:tab w:val="clear" w:pos="1744"/>
          <w:tab w:val="num" w:pos="0"/>
          <w:tab w:val="num" w:pos="993"/>
        </w:tabs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t>«</w:t>
      </w:r>
      <w:r w:rsidR="009536DF">
        <w:rPr>
          <w:rFonts w:eastAsia="Times New Roman" w:cs="Times New Roman"/>
          <w:bCs/>
          <w:szCs w:val="24"/>
          <w:lang w:eastAsia="ru-RU"/>
        </w:rPr>
        <w:t>п</w:t>
      </w:r>
      <w:r w:rsidRPr="006569D5">
        <w:rPr>
          <w:rFonts w:eastAsia="Times New Roman" w:cs="Times New Roman"/>
          <w:bCs/>
          <w:szCs w:val="24"/>
          <w:lang w:eastAsia="ru-RU"/>
        </w:rPr>
        <w:t>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начального общего, основного общего и среднего общего образования» - данный вид муниципальной услуги утвержден в 14 подведомственн</w:t>
      </w:r>
      <w:r w:rsidR="009536DF">
        <w:rPr>
          <w:rFonts w:eastAsia="Times New Roman" w:cs="Times New Roman"/>
          <w:bCs/>
          <w:szCs w:val="24"/>
          <w:lang w:eastAsia="ru-RU"/>
        </w:rPr>
        <w:t>ых образовательных учреждениях;</w:t>
      </w:r>
    </w:p>
    <w:p w14:paraId="028420F5" w14:textId="1F8E6776" w:rsidR="005C0DFE" w:rsidRPr="006569D5" w:rsidRDefault="005C0DFE" w:rsidP="005C0DFE">
      <w:pPr>
        <w:numPr>
          <w:ilvl w:val="0"/>
          <w:numId w:val="4"/>
        </w:numPr>
        <w:tabs>
          <w:tab w:val="clear" w:pos="1744"/>
          <w:tab w:val="num" w:pos="0"/>
          <w:tab w:val="num" w:pos="993"/>
        </w:tabs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t>«</w:t>
      </w:r>
      <w:r w:rsidR="009536DF">
        <w:rPr>
          <w:rFonts w:eastAsia="Times New Roman" w:cs="Times New Roman"/>
          <w:bCs/>
          <w:szCs w:val="24"/>
          <w:lang w:eastAsia="ru-RU"/>
        </w:rPr>
        <w:t>п</w:t>
      </w:r>
      <w:r w:rsidRPr="006569D5">
        <w:rPr>
          <w:rFonts w:eastAsia="Times New Roman" w:cs="Times New Roman"/>
          <w:bCs/>
          <w:szCs w:val="24"/>
          <w:lang w:eastAsia="ru-RU"/>
        </w:rPr>
        <w:t>редоставление общедоступного бесплатного дошкольного образования по общеобразовательным программам дошкольного образования» -</w:t>
      </w:r>
      <w:r w:rsidR="00C935CE">
        <w:rPr>
          <w:rFonts w:eastAsia="Times New Roman" w:cs="Times New Roman"/>
          <w:bCs/>
          <w:szCs w:val="24"/>
          <w:lang w:eastAsia="ru-RU"/>
        </w:rPr>
        <w:t xml:space="preserve"> </w:t>
      </w:r>
      <w:r w:rsidRPr="006569D5">
        <w:rPr>
          <w:rFonts w:eastAsia="Times New Roman" w:cs="Times New Roman"/>
          <w:bCs/>
          <w:szCs w:val="24"/>
          <w:lang w:eastAsia="ru-RU"/>
        </w:rPr>
        <w:t>данный вид муниципальной услуги в 20</w:t>
      </w:r>
      <w:r w:rsidR="00741FD2">
        <w:rPr>
          <w:rFonts w:eastAsia="Times New Roman" w:cs="Times New Roman"/>
          <w:bCs/>
          <w:szCs w:val="24"/>
          <w:lang w:eastAsia="ru-RU"/>
        </w:rPr>
        <w:t>2</w:t>
      </w:r>
      <w:r w:rsidR="00481800">
        <w:rPr>
          <w:rFonts w:eastAsia="Times New Roman" w:cs="Times New Roman"/>
          <w:bCs/>
          <w:szCs w:val="24"/>
          <w:lang w:eastAsia="ru-RU"/>
        </w:rPr>
        <w:t>2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году утвержден </w:t>
      </w:r>
      <w:r w:rsidR="00A912ED">
        <w:rPr>
          <w:rFonts w:eastAsia="Times New Roman" w:cs="Times New Roman"/>
          <w:bCs/>
          <w:szCs w:val="24"/>
          <w:lang w:eastAsia="ru-RU"/>
        </w:rPr>
        <w:t>20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дошкольным образовательным </w:t>
      </w:r>
      <w:r w:rsidR="00481800">
        <w:rPr>
          <w:rFonts w:eastAsia="Times New Roman" w:cs="Times New Roman"/>
          <w:bCs/>
          <w:szCs w:val="24"/>
          <w:lang w:eastAsia="ru-RU"/>
        </w:rPr>
        <w:t>организациям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и в 2-х общеобразовательных </w:t>
      </w:r>
      <w:r w:rsidR="00481800">
        <w:rPr>
          <w:rFonts w:eastAsia="Times New Roman" w:cs="Times New Roman"/>
          <w:bCs/>
          <w:szCs w:val="24"/>
          <w:lang w:eastAsia="ru-RU"/>
        </w:rPr>
        <w:t>организациях</w:t>
      </w:r>
      <w:r w:rsidR="009536DF">
        <w:rPr>
          <w:rFonts w:eastAsia="Times New Roman" w:cs="Times New Roman"/>
          <w:bCs/>
          <w:szCs w:val="24"/>
          <w:lang w:eastAsia="ru-RU"/>
        </w:rPr>
        <w:t>;</w:t>
      </w:r>
    </w:p>
    <w:p w14:paraId="21F110A0" w14:textId="75AC174E" w:rsidR="005C0DFE" w:rsidRPr="006569D5" w:rsidRDefault="005C0DFE" w:rsidP="005C0DFE">
      <w:pPr>
        <w:numPr>
          <w:ilvl w:val="0"/>
          <w:numId w:val="4"/>
        </w:numPr>
        <w:tabs>
          <w:tab w:val="clear" w:pos="1744"/>
          <w:tab w:val="num" w:pos="993"/>
        </w:tabs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t xml:space="preserve"> «</w:t>
      </w:r>
      <w:r w:rsidR="009536DF">
        <w:rPr>
          <w:rFonts w:eastAsia="Times New Roman" w:cs="Times New Roman"/>
          <w:bCs/>
          <w:szCs w:val="24"/>
          <w:lang w:eastAsia="ru-RU"/>
        </w:rPr>
        <w:t>п</w:t>
      </w:r>
      <w:r w:rsidRPr="006569D5">
        <w:rPr>
          <w:rFonts w:eastAsia="Times New Roman" w:cs="Times New Roman"/>
          <w:bCs/>
          <w:szCs w:val="24"/>
          <w:lang w:eastAsia="ru-RU"/>
        </w:rPr>
        <w:t>редоставление дополнительного образования детям» - муниципальное задание утверждено в 3 учреждени</w:t>
      </w:r>
      <w:r w:rsidR="009536DF">
        <w:rPr>
          <w:rFonts w:eastAsia="Times New Roman" w:cs="Times New Roman"/>
          <w:bCs/>
          <w:szCs w:val="24"/>
          <w:lang w:eastAsia="ru-RU"/>
        </w:rPr>
        <w:t>ях дополнительного образования;</w:t>
      </w:r>
    </w:p>
    <w:p w14:paraId="381797C1" w14:textId="2CFEF7FD" w:rsidR="005C0DFE" w:rsidRPr="006569D5" w:rsidRDefault="005C0DFE" w:rsidP="005C0DFE">
      <w:pPr>
        <w:numPr>
          <w:ilvl w:val="0"/>
          <w:numId w:val="4"/>
        </w:numPr>
        <w:tabs>
          <w:tab w:val="clear" w:pos="1744"/>
          <w:tab w:val="num" w:pos="993"/>
        </w:tabs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lastRenderedPageBreak/>
        <w:t>«Осуществление для учреждений, подведомственных МКУ «УО и МП» организационно-методического сопровождения, информационной, аналитической поддержки, консультационной деятельности, мониторинга, организация и проведение ведомственных мероприятий</w:t>
      </w:r>
      <w:r w:rsidR="00D100EC">
        <w:rPr>
          <w:rFonts w:eastAsia="Times New Roman" w:cs="Times New Roman"/>
          <w:bCs/>
          <w:szCs w:val="24"/>
          <w:lang w:eastAsia="ru-RU"/>
        </w:rPr>
        <w:t>»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</w:t>
      </w:r>
      <w:r w:rsidR="004E0960">
        <w:rPr>
          <w:rFonts w:eastAsia="Times New Roman" w:cs="Times New Roman"/>
          <w:bCs/>
          <w:szCs w:val="24"/>
          <w:lang w:eastAsia="ru-RU"/>
        </w:rPr>
        <w:t xml:space="preserve">- </w:t>
      </w:r>
      <w:r w:rsidRPr="006569D5">
        <w:rPr>
          <w:rFonts w:eastAsia="Times New Roman" w:cs="Times New Roman"/>
          <w:bCs/>
          <w:szCs w:val="24"/>
          <w:lang w:eastAsia="ru-RU"/>
        </w:rPr>
        <w:t>М</w:t>
      </w:r>
      <w:r>
        <w:rPr>
          <w:rFonts w:eastAsia="Times New Roman" w:cs="Times New Roman"/>
          <w:bCs/>
          <w:szCs w:val="24"/>
          <w:lang w:eastAsia="ru-RU"/>
        </w:rPr>
        <w:t xml:space="preserve">КУ </w:t>
      </w:r>
      <w:r w:rsidR="00481800">
        <w:rPr>
          <w:rFonts w:eastAsia="Times New Roman" w:cs="Times New Roman"/>
          <w:bCs/>
          <w:szCs w:val="24"/>
          <w:lang w:eastAsia="ru-RU"/>
        </w:rPr>
        <w:t>«УО и МП»</w:t>
      </w:r>
      <w:r w:rsidRPr="006569D5">
        <w:rPr>
          <w:rFonts w:eastAsia="Times New Roman" w:cs="Times New Roman"/>
          <w:bCs/>
          <w:szCs w:val="24"/>
          <w:lang w:eastAsia="ru-RU"/>
        </w:rPr>
        <w:t>;</w:t>
      </w:r>
    </w:p>
    <w:p w14:paraId="7C25987B" w14:textId="5672D45E" w:rsidR="005C0DFE" w:rsidRPr="006569D5" w:rsidRDefault="005C0DFE" w:rsidP="005C0DFE">
      <w:pPr>
        <w:numPr>
          <w:ilvl w:val="0"/>
          <w:numId w:val="4"/>
        </w:numPr>
        <w:tabs>
          <w:tab w:val="clear" w:pos="1744"/>
          <w:tab w:val="num" w:pos="993"/>
        </w:tabs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t>«Организация и проведение МБУ «Отдел по делам молодежи» проектов в рамках реализации целевых программ, направленных на работу с молодежью города Бердска». Муниципальное задание утверждено 1 по</w:t>
      </w:r>
      <w:r w:rsidR="00D100EC">
        <w:rPr>
          <w:rFonts w:eastAsia="Times New Roman" w:cs="Times New Roman"/>
          <w:bCs/>
          <w:szCs w:val="24"/>
          <w:lang w:eastAsia="ru-RU"/>
        </w:rPr>
        <w:t>дведомственному учреждению.</w:t>
      </w:r>
    </w:p>
    <w:p w14:paraId="04ABBB88" w14:textId="5F119DAE" w:rsidR="00F41B5F" w:rsidRPr="005C0DFE" w:rsidRDefault="005C0DFE" w:rsidP="005C0DFE">
      <w:pPr>
        <w:rPr>
          <w:rFonts w:eastAsia="Times New Roman" w:cs="Times New Roman"/>
          <w:bCs/>
          <w:szCs w:val="24"/>
          <w:lang w:eastAsia="ru-RU"/>
        </w:rPr>
      </w:pPr>
      <w:r w:rsidRPr="003F127A">
        <w:rPr>
          <w:rFonts w:eastAsia="Times New Roman" w:cs="Times New Roman"/>
          <w:bCs/>
          <w:szCs w:val="24"/>
          <w:lang w:eastAsia="ru-RU"/>
        </w:rPr>
        <w:t>Всего в 20</w:t>
      </w:r>
      <w:r w:rsidR="00D100EC">
        <w:rPr>
          <w:rFonts w:eastAsia="Times New Roman" w:cs="Times New Roman"/>
          <w:bCs/>
          <w:szCs w:val="24"/>
          <w:lang w:eastAsia="ru-RU"/>
        </w:rPr>
        <w:t>2</w:t>
      </w:r>
      <w:r w:rsidR="00481800">
        <w:rPr>
          <w:rFonts w:eastAsia="Times New Roman" w:cs="Times New Roman"/>
          <w:bCs/>
          <w:szCs w:val="24"/>
          <w:lang w:eastAsia="ru-RU"/>
        </w:rPr>
        <w:t>2</w:t>
      </w:r>
      <w:r w:rsidRPr="003F127A">
        <w:rPr>
          <w:rFonts w:eastAsia="Times New Roman" w:cs="Times New Roman"/>
          <w:bCs/>
          <w:szCs w:val="24"/>
          <w:lang w:eastAsia="ru-RU"/>
        </w:rPr>
        <w:t xml:space="preserve"> году муниципальное задание было утверждено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A912ED">
        <w:rPr>
          <w:rFonts w:eastAsia="Times New Roman" w:cs="Times New Roman"/>
          <w:bCs/>
          <w:szCs w:val="24"/>
          <w:lang w:eastAsia="ru-RU"/>
        </w:rPr>
        <w:t>3</w:t>
      </w:r>
      <w:r w:rsidR="00915526" w:rsidRPr="00A912ED">
        <w:rPr>
          <w:rFonts w:eastAsia="Times New Roman" w:cs="Times New Roman"/>
          <w:bCs/>
          <w:szCs w:val="24"/>
          <w:lang w:eastAsia="ru-RU"/>
        </w:rPr>
        <w:t>8</w:t>
      </w:r>
      <w:r w:rsidRPr="00A912ED">
        <w:rPr>
          <w:rFonts w:eastAsia="Times New Roman" w:cs="Times New Roman"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Cs w:val="24"/>
          <w:lang w:eastAsia="ru-RU"/>
        </w:rPr>
        <w:t>подведомственным учреждениям.</w:t>
      </w:r>
    </w:p>
    <w:sdt>
      <w:sdtPr>
        <w:id w:val="40183349"/>
        <w:lock w:val="sdtContentLocked"/>
      </w:sdtPr>
      <w:sdtEndPr/>
      <w:sdtContent>
        <w:p w14:paraId="40FBEC70" w14:textId="7F692EBB" w:rsidR="0040516E" w:rsidRDefault="0040516E" w:rsidP="0040516E">
          <w:pPr>
            <w:pStyle w:val="4"/>
          </w:pPr>
          <w:r w:rsidRPr="0040516E">
            <w:t>Общая характеристика сети образовательных организаций</w:t>
          </w:r>
        </w:p>
      </w:sdtContent>
    </w:sdt>
    <w:p w14:paraId="639A6624" w14:textId="41245AE6" w:rsidR="00C115BB" w:rsidRPr="006569D5" w:rsidRDefault="00C115BB" w:rsidP="00C115BB">
      <w:pPr>
        <w:rPr>
          <w:rFonts w:eastAsia="Times New Roman" w:cs="Times New Roman"/>
          <w:szCs w:val="24"/>
          <w:u w:val="single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В подведомственности МКУ «</w:t>
      </w:r>
      <w:r w:rsidR="00D100EC">
        <w:rPr>
          <w:rFonts w:eastAsia="Times New Roman" w:cs="Times New Roman"/>
          <w:szCs w:val="24"/>
          <w:lang w:eastAsia="ru-RU"/>
        </w:rPr>
        <w:t>УО и МП</w:t>
      </w:r>
      <w:r w:rsidRPr="006569D5">
        <w:rPr>
          <w:rFonts w:eastAsia="Times New Roman" w:cs="Times New Roman"/>
          <w:szCs w:val="24"/>
          <w:lang w:eastAsia="ru-RU"/>
        </w:rPr>
        <w:t xml:space="preserve">» </w:t>
      </w:r>
      <w:r w:rsidRPr="006569D5">
        <w:rPr>
          <w:rFonts w:eastAsia="Times New Roman" w:cs="Times New Roman"/>
          <w:szCs w:val="24"/>
          <w:u w:val="single"/>
          <w:lang w:eastAsia="ru-RU"/>
        </w:rPr>
        <w:t>1</w:t>
      </w:r>
      <w:r w:rsidR="00915526">
        <w:rPr>
          <w:rFonts w:eastAsia="Times New Roman" w:cs="Times New Roman"/>
          <w:szCs w:val="24"/>
          <w:u w:val="single"/>
          <w:lang w:eastAsia="ru-RU"/>
        </w:rPr>
        <w:t>6</w:t>
      </w:r>
      <w:r w:rsidRPr="006569D5">
        <w:rPr>
          <w:rFonts w:eastAsia="Times New Roman" w:cs="Times New Roman"/>
          <w:szCs w:val="24"/>
          <w:u w:val="single"/>
          <w:lang w:eastAsia="ru-RU"/>
        </w:rPr>
        <w:t xml:space="preserve"> автономных учреждений, из них:</w:t>
      </w:r>
    </w:p>
    <w:p w14:paraId="354D5948" w14:textId="5B325AE2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 xml:space="preserve">- 4 муниципальные общеобразовательные </w:t>
      </w:r>
      <w:r w:rsidR="00D100EC">
        <w:rPr>
          <w:rFonts w:eastAsia="Times New Roman" w:cs="Times New Roman"/>
          <w:szCs w:val="24"/>
          <w:lang w:eastAsia="ru-RU"/>
        </w:rPr>
        <w:t>учреждения</w:t>
      </w:r>
      <w:r w:rsidRPr="006569D5">
        <w:rPr>
          <w:rFonts w:eastAsia="Times New Roman" w:cs="Times New Roman"/>
          <w:szCs w:val="24"/>
          <w:lang w:eastAsia="ru-RU"/>
        </w:rPr>
        <w:t>:</w:t>
      </w:r>
    </w:p>
    <w:p w14:paraId="7366EFB4" w14:textId="0E3D2993" w:rsidR="00C115BB" w:rsidRPr="006569D5" w:rsidRDefault="00D100EC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МАОУ СОШ №4, МАОУ «Лицей №6»;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C115BB" w:rsidRPr="006569D5">
        <w:rPr>
          <w:rFonts w:eastAsia="Times New Roman" w:cs="Times New Roman"/>
          <w:szCs w:val="24"/>
          <w:lang w:eastAsia="ru-RU"/>
        </w:rPr>
        <w:t xml:space="preserve">МАОУ «Лицей №7», МАОУ «Экономический лицей», </w:t>
      </w:r>
    </w:p>
    <w:p w14:paraId="4F06B058" w14:textId="3D7AF99C" w:rsidR="00C115BB" w:rsidRPr="006569D5" w:rsidRDefault="00D100EC" w:rsidP="00C115B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</w:t>
      </w:r>
      <w:r w:rsidR="00C115BB" w:rsidRPr="006569D5">
        <w:rPr>
          <w:rFonts w:eastAsia="Times New Roman" w:cs="Times New Roman"/>
          <w:szCs w:val="24"/>
          <w:lang w:eastAsia="ru-RU"/>
        </w:rPr>
        <w:t>10 муниципальных дошкольных учреждений:</w:t>
      </w:r>
    </w:p>
    <w:p w14:paraId="4EA805CC" w14:textId="77777777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МАДОУ №4 «Золотой гребешок», МАДОУ №7 «Семицветик», МАДОУ №3 «Журавушка», МАДОУ №8 «Солнышко», МАДОУ ЦРР №16 «Белочка», МАДОУ №22 «Тополек», МАДОУ №25 «Рябинка», МАДОУ №26 «Кораблик», МАДОУ №21 «Искорка», МАДОУ ЦРР №2 «Дельфин»;</w:t>
      </w:r>
    </w:p>
    <w:p w14:paraId="1EF3372E" w14:textId="77777777" w:rsidR="00C115BB" w:rsidRPr="005A03EA" w:rsidRDefault="00C115BB" w:rsidP="00C115BB">
      <w:pPr>
        <w:rPr>
          <w:rFonts w:eastAsia="Times New Roman" w:cs="Times New Roman"/>
          <w:szCs w:val="24"/>
          <w:lang w:eastAsia="ru-RU"/>
        </w:rPr>
      </w:pPr>
      <w:r w:rsidRPr="005A03EA">
        <w:rPr>
          <w:rFonts w:eastAsia="Times New Roman" w:cs="Times New Roman"/>
          <w:szCs w:val="24"/>
          <w:lang w:eastAsia="ru-RU"/>
        </w:rPr>
        <w:t>- 1 муниципальное учреждение дополнительного образования:</w:t>
      </w:r>
    </w:p>
    <w:p w14:paraId="7398B1E8" w14:textId="77777777" w:rsidR="00C115BB" w:rsidRPr="006569D5" w:rsidRDefault="00C115BB" w:rsidP="00E0097A">
      <w:pPr>
        <w:ind w:firstLine="0"/>
        <w:rPr>
          <w:rFonts w:eastAsia="Times New Roman" w:cs="Times New Roman"/>
          <w:szCs w:val="24"/>
          <w:lang w:eastAsia="ru-RU"/>
        </w:rPr>
      </w:pPr>
      <w:r w:rsidRPr="005A03EA">
        <w:rPr>
          <w:rFonts w:eastAsia="Times New Roman" w:cs="Times New Roman"/>
          <w:szCs w:val="24"/>
          <w:lang w:eastAsia="ru-RU"/>
        </w:rPr>
        <w:t>МАОУ ДОД ДООЦТ «Юность»;</w:t>
      </w:r>
    </w:p>
    <w:p w14:paraId="43EDF516" w14:textId="77777777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- 1 муниципальное автономное учреждение:</w:t>
      </w:r>
    </w:p>
    <w:p w14:paraId="1AE024BC" w14:textId="77777777" w:rsidR="00C115BB" w:rsidRPr="006569D5" w:rsidRDefault="00C115BB" w:rsidP="00E0097A">
      <w:pPr>
        <w:ind w:firstLine="0"/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МАУ «Детский оздоровительный центр имени Володи Дубинина»;</w:t>
      </w:r>
    </w:p>
    <w:p w14:paraId="23EE0EAD" w14:textId="3D9C3A96" w:rsidR="00C115BB" w:rsidRPr="006569D5" w:rsidRDefault="001845AE" w:rsidP="00C115BB">
      <w:pPr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2</w:t>
      </w:r>
      <w:r w:rsidR="007B7487">
        <w:rPr>
          <w:rFonts w:eastAsia="Times New Roman" w:cs="Times New Roman"/>
          <w:szCs w:val="24"/>
          <w:u w:val="single"/>
          <w:lang w:eastAsia="ru-RU"/>
        </w:rPr>
        <w:t>2</w:t>
      </w:r>
      <w:r w:rsidR="00C115BB" w:rsidRPr="006569D5">
        <w:rPr>
          <w:rFonts w:eastAsia="Times New Roman" w:cs="Times New Roman"/>
          <w:szCs w:val="24"/>
          <w:u w:val="single"/>
          <w:lang w:eastAsia="ru-RU"/>
        </w:rPr>
        <w:t xml:space="preserve"> бюджетн</w:t>
      </w:r>
      <w:r w:rsidR="007B7487">
        <w:rPr>
          <w:rFonts w:eastAsia="Times New Roman" w:cs="Times New Roman"/>
          <w:szCs w:val="24"/>
          <w:u w:val="single"/>
          <w:lang w:eastAsia="ru-RU"/>
        </w:rPr>
        <w:t>ых</w:t>
      </w:r>
      <w:r w:rsidR="00C115BB" w:rsidRPr="006569D5">
        <w:rPr>
          <w:rFonts w:eastAsia="Times New Roman" w:cs="Times New Roman"/>
          <w:szCs w:val="24"/>
          <w:u w:val="single"/>
          <w:lang w:eastAsia="ru-RU"/>
        </w:rPr>
        <w:t xml:space="preserve"> учреждени</w:t>
      </w:r>
      <w:r w:rsidR="007B7487">
        <w:rPr>
          <w:rFonts w:eastAsia="Times New Roman" w:cs="Times New Roman"/>
          <w:szCs w:val="24"/>
          <w:u w:val="single"/>
          <w:lang w:eastAsia="ru-RU"/>
        </w:rPr>
        <w:t>я</w:t>
      </w:r>
      <w:r w:rsidR="00C115BB" w:rsidRPr="006569D5">
        <w:rPr>
          <w:rFonts w:eastAsia="Times New Roman" w:cs="Times New Roman"/>
          <w:szCs w:val="24"/>
          <w:u w:val="single"/>
          <w:lang w:eastAsia="ru-RU"/>
        </w:rPr>
        <w:t>, из них:</w:t>
      </w:r>
    </w:p>
    <w:p w14:paraId="7EB5B62C" w14:textId="77777777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- 10 бюджетных общеобразовательных учреждений:</w:t>
      </w:r>
    </w:p>
    <w:p w14:paraId="1C1AA016" w14:textId="0C267570" w:rsidR="00C115BB" w:rsidRPr="006569D5" w:rsidRDefault="00C115BB" w:rsidP="00E0097A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 xml:space="preserve">МБОУ СОШ №1, МБОУ СОШ № 2 </w:t>
      </w:r>
      <w:r w:rsidR="00CC70E5">
        <w:rPr>
          <w:rFonts w:eastAsia="Times New Roman" w:cs="Times New Roman"/>
          <w:szCs w:val="24"/>
          <w:lang w:eastAsia="ru-RU"/>
        </w:rPr>
        <w:t>«</w:t>
      </w:r>
      <w:r w:rsidRPr="006569D5">
        <w:rPr>
          <w:rFonts w:eastAsia="Times New Roman" w:cs="Times New Roman"/>
          <w:szCs w:val="24"/>
          <w:lang w:eastAsia="ru-RU"/>
        </w:rPr>
        <w:t>Спектр</w:t>
      </w:r>
      <w:r w:rsidR="003F048E">
        <w:rPr>
          <w:rFonts w:eastAsia="Times New Roman" w:cs="Times New Roman"/>
          <w:szCs w:val="24"/>
          <w:lang w:eastAsia="ru-RU"/>
        </w:rPr>
        <w:t>»</w:t>
      </w:r>
      <w:r w:rsidRPr="006569D5">
        <w:rPr>
          <w:rFonts w:eastAsia="Times New Roman" w:cs="Times New Roman"/>
          <w:szCs w:val="24"/>
          <w:lang w:eastAsia="ru-RU"/>
        </w:rPr>
        <w:t>, МБОУ СОШ №3 «Пеликан», МБОУ СОШ №5, МБОУ СОШ №8, МБОУ СОШ №9, МБОУ СОШ №10 «Пересвет», МБОУ СОШ №11, МБОУ СОШ №12, МБОУ СОШ №13;</w:t>
      </w:r>
    </w:p>
    <w:p w14:paraId="447C2743" w14:textId="0BD95C0A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 xml:space="preserve">- </w:t>
      </w:r>
      <w:r w:rsidR="007B7487">
        <w:rPr>
          <w:rFonts w:eastAsia="Times New Roman" w:cs="Times New Roman"/>
          <w:szCs w:val="24"/>
          <w:lang w:eastAsia="ru-RU"/>
        </w:rPr>
        <w:t>10</w:t>
      </w:r>
      <w:r w:rsidRPr="006569D5">
        <w:rPr>
          <w:rFonts w:eastAsia="Times New Roman" w:cs="Times New Roman"/>
          <w:szCs w:val="24"/>
          <w:lang w:eastAsia="ru-RU"/>
        </w:rPr>
        <w:t xml:space="preserve"> бюджетных дошкольных учреждений:</w:t>
      </w:r>
    </w:p>
    <w:p w14:paraId="69FB02D0" w14:textId="27096DA2" w:rsidR="00C115BB" w:rsidRPr="006569D5" w:rsidRDefault="007B7487" w:rsidP="00E0097A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МБДОУ №1 «</w:t>
      </w:r>
      <w:proofErr w:type="spellStart"/>
      <w:r w:rsidRPr="006569D5">
        <w:rPr>
          <w:rFonts w:eastAsia="Times New Roman" w:cs="Times New Roman"/>
          <w:szCs w:val="24"/>
          <w:lang w:eastAsia="ru-RU"/>
        </w:rPr>
        <w:t>Сибирячок</w:t>
      </w:r>
      <w:proofErr w:type="spellEnd"/>
      <w:r w:rsidRPr="006569D5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="00915526" w:rsidRPr="00915526">
        <w:rPr>
          <w:rFonts w:eastAsia="Times New Roman" w:cs="Times New Roman"/>
          <w:szCs w:val="24"/>
          <w:lang w:eastAsia="ru-RU"/>
        </w:rPr>
        <w:t xml:space="preserve">МБДОУ № 6 </w:t>
      </w:r>
      <w:r w:rsidR="00915526">
        <w:rPr>
          <w:rFonts w:eastAsia="Times New Roman" w:cs="Times New Roman"/>
          <w:szCs w:val="24"/>
          <w:lang w:eastAsia="ru-RU"/>
        </w:rPr>
        <w:t>«</w:t>
      </w:r>
      <w:r w:rsidR="00915526" w:rsidRPr="00915526">
        <w:rPr>
          <w:rFonts w:eastAsia="Times New Roman" w:cs="Times New Roman"/>
          <w:szCs w:val="24"/>
          <w:lang w:eastAsia="ru-RU"/>
        </w:rPr>
        <w:t>Светлячок</w:t>
      </w:r>
      <w:r w:rsidR="00915526">
        <w:rPr>
          <w:rFonts w:eastAsia="Times New Roman" w:cs="Times New Roman"/>
          <w:szCs w:val="24"/>
          <w:lang w:eastAsia="ru-RU"/>
        </w:rPr>
        <w:t xml:space="preserve">», </w:t>
      </w:r>
      <w:r w:rsidR="00C115BB" w:rsidRPr="006569D5">
        <w:rPr>
          <w:rFonts w:eastAsia="Times New Roman" w:cs="Times New Roman"/>
          <w:szCs w:val="24"/>
          <w:lang w:eastAsia="ru-RU"/>
        </w:rPr>
        <w:t>МБДОУ №9 «Теремок», МБДОУ №12 «Красная шапочка», МБДОУ №15 «Ручеек», МБДОУ №17 «Земляничка</w:t>
      </w:r>
      <w:r w:rsidR="003F048E" w:rsidRPr="006569D5">
        <w:rPr>
          <w:rFonts w:eastAsia="Times New Roman" w:cs="Times New Roman"/>
          <w:szCs w:val="24"/>
          <w:lang w:eastAsia="ru-RU"/>
        </w:rPr>
        <w:t>», МБДОУ</w:t>
      </w:r>
      <w:r w:rsidR="00C115BB" w:rsidRPr="006569D5">
        <w:rPr>
          <w:rFonts w:eastAsia="Times New Roman" w:cs="Times New Roman"/>
          <w:szCs w:val="24"/>
          <w:lang w:eastAsia="ru-RU"/>
        </w:rPr>
        <w:t xml:space="preserve"> №19 «Шустрик», МБДОУ №24 «Пчелка», </w:t>
      </w:r>
      <w:r w:rsidR="003F048E" w:rsidRPr="006569D5">
        <w:rPr>
          <w:rFonts w:eastAsia="Times New Roman" w:cs="Times New Roman"/>
          <w:szCs w:val="24"/>
          <w:lang w:eastAsia="ru-RU"/>
        </w:rPr>
        <w:t>МБДОУ №</w:t>
      </w:r>
      <w:r w:rsidR="00C115BB" w:rsidRPr="006569D5">
        <w:rPr>
          <w:rFonts w:eastAsia="Times New Roman" w:cs="Times New Roman"/>
          <w:szCs w:val="24"/>
          <w:lang w:eastAsia="ru-RU"/>
        </w:rPr>
        <w:t>27</w:t>
      </w:r>
      <w:r w:rsidR="00E72BEB">
        <w:rPr>
          <w:rFonts w:eastAsia="Times New Roman" w:cs="Times New Roman"/>
          <w:szCs w:val="24"/>
          <w:lang w:eastAsia="ru-RU"/>
        </w:rPr>
        <w:t xml:space="preserve"> «Родничок»</w:t>
      </w:r>
      <w:r w:rsidR="00C115BB" w:rsidRPr="006569D5">
        <w:rPr>
          <w:rFonts w:eastAsia="Times New Roman" w:cs="Times New Roman"/>
          <w:szCs w:val="24"/>
          <w:lang w:eastAsia="ru-RU"/>
        </w:rPr>
        <w:t xml:space="preserve">, МБДОУЦРР № 28 «Огонек»; </w:t>
      </w:r>
    </w:p>
    <w:p w14:paraId="5DA7DEB8" w14:textId="77777777" w:rsidR="00C115BB" w:rsidRPr="005A03EA" w:rsidRDefault="00C115BB" w:rsidP="00C115BB">
      <w:pPr>
        <w:rPr>
          <w:rFonts w:eastAsia="Times New Roman" w:cs="Times New Roman"/>
          <w:szCs w:val="24"/>
          <w:lang w:eastAsia="ru-RU"/>
        </w:rPr>
      </w:pPr>
      <w:r w:rsidRPr="005A03EA">
        <w:rPr>
          <w:rFonts w:eastAsia="Times New Roman" w:cs="Times New Roman"/>
          <w:b/>
          <w:szCs w:val="24"/>
          <w:lang w:eastAsia="ru-RU"/>
        </w:rPr>
        <w:t xml:space="preserve">- </w:t>
      </w:r>
      <w:r w:rsidRPr="005A03EA">
        <w:rPr>
          <w:rFonts w:eastAsia="Times New Roman" w:cs="Times New Roman"/>
          <w:szCs w:val="24"/>
          <w:lang w:eastAsia="ru-RU"/>
        </w:rPr>
        <w:t>2 бюджетных учреждения дополнительного образования:</w:t>
      </w:r>
    </w:p>
    <w:p w14:paraId="0C182E09" w14:textId="07387AAE" w:rsidR="00C115BB" w:rsidRPr="006569D5" w:rsidRDefault="00C115BB" w:rsidP="00E0097A">
      <w:pPr>
        <w:ind w:firstLine="0"/>
        <w:rPr>
          <w:rFonts w:eastAsia="Times New Roman" w:cs="Times New Roman"/>
          <w:szCs w:val="24"/>
          <w:lang w:eastAsia="ru-RU"/>
        </w:rPr>
      </w:pPr>
      <w:r w:rsidRPr="005A03EA">
        <w:rPr>
          <w:rFonts w:eastAsia="Times New Roman" w:cs="Times New Roman"/>
          <w:szCs w:val="24"/>
          <w:lang w:eastAsia="ru-RU"/>
        </w:rPr>
        <w:t>МБ</w:t>
      </w:r>
      <w:r w:rsidR="00E72BEB">
        <w:rPr>
          <w:rFonts w:eastAsia="Times New Roman" w:cs="Times New Roman"/>
          <w:szCs w:val="24"/>
          <w:lang w:eastAsia="ru-RU"/>
        </w:rPr>
        <w:t>О</w:t>
      </w:r>
      <w:r w:rsidRPr="005A03EA">
        <w:rPr>
          <w:rFonts w:eastAsia="Times New Roman" w:cs="Times New Roman"/>
          <w:szCs w:val="24"/>
          <w:lang w:eastAsia="ru-RU"/>
        </w:rPr>
        <w:t xml:space="preserve">У ДО «Перспектива», МБОУ ДОД ДЮШЦ </w:t>
      </w:r>
      <w:r w:rsidR="00E72BEB">
        <w:rPr>
          <w:rFonts w:eastAsia="Times New Roman" w:cs="Times New Roman"/>
          <w:szCs w:val="24"/>
          <w:lang w:eastAsia="ru-RU"/>
        </w:rPr>
        <w:t>«Маэстро»</w:t>
      </w:r>
      <w:r w:rsidRPr="005A03EA">
        <w:rPr>
          <w:rFonts w:eastAsia="Times New Roman" w:cs="Times New Roman"/>
          <w:szCs w:val="24"/>
          <w:lang w:eastAsia="ru-RU"/>
        </w:rPr>
        <w:t>;</w:t>
      </w:r>
      <w:r w:rsidRPr="006569D5">
        <w:rPr>
          <w:rFonts w:eastAsia="Times New Roman" w:cs="Times New Roman"/>
          <w:szCs w:val="24"/>
          <w:lang w:eastAsia="ru-RU"/>
        </w:rPr>
        <w:t xml:space="preserve"> </w:t>
      </w:r>
    </w:p>
    <w:p w14:paraId="16AAC60C" w14:textId="5DD8978F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 xml:space="preserve">- </w:t>
      </w:r>
      <w:r w:rsidR="00E0097A">
        <w:rPr>
          <w:rFonts w:eastAsia="Times New Roman" w:cs="Times New Roman"/>
          <w:szCs w:val="24"/>
          <w:lang w:eastAsia="ru-RU"/>
        </w:rPr>
        <w:t>1</w:t>
      </w:r>
      <w:r w:rsidRPr="006569D5">
        <w:rPr>
          <w:rFonts w:eastAsia="Times New Roman" w:cs="Times New Roman"/>
          <w:szCs w:val="24"/>
          <w:lang w:eastAsia="ru-RU"/>
        </w:rPr>
        <w:t xml:space="preserve"> проч</w:t>
      </w:r>
      <w:r w:rsidR="00E0097A">
        <w:rPr>
          <w:rFonts w:eastAsia="Times New Roman" w:cs="Times New Roman"/>
          <w:szCs w:val="24"/>
          <w:lang w:eastAsia="ru-RU"/>
        </w:rPr>
        <w:t xml:space="preserve">ее </w:t>
      </w:r>
      <w:r w:rsidRPr="006569D5">
        <w:rPr>
          <w:rFonts w:eastAsia="Times New Roman" w:cs="Times New Roman"/>
          <w:szCs w:val="24"/>
          <w:lang w:eastAsia="ru-RU"/>
        </w:rPr>
        <w:t>учреждени</w:t>
      </w:r>
      <w:r w:rsidR="00E0097A">
        <w:rPr>
          <w:rFonts w:eastAsia="Times New Roman" w:cs="Times New Roman"/>
          <w:szCs w:val="24"/>
          <w:lang w:eastAsia="ru-RU"/>
        </w:rPr>
        <w:t>е</w:t>
      </w:r>
      <w:r w:rsidRPr="006569D5">
        <w:rPr>
          <w:rFonts w:eastAsia="Times New Roman" w:cs="Times New Roman"/>
          <w:szCs w:val="24"/>
          <w:lang w:eastAsia="ru-RU"/>
        </w:rPr>
        <w:t>:</w:t>
      </w:r>
    </w:p>
    <w:p w14:paraId="307C655F" w14:textId="70C942BB" w:rsidR="00C115BB" w:rsidRPr="006569D5" w:rsidRDefault="001845AE" w:rsidP="00E0097A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МБУ «Отдел по делам молодежи»</w:t>
      </w:r>
      <w:r w:rsidR="007B7487">
        <w:rPr>
          <w:rFonts w:eastAsia="Times New Roman" w:cs="Times New Roman"/>
          <w:szCs w:val="24"/>
          <w:lang w:eastAsia="ru-RU"/>
        </w:rPr>
        <w:t>.</w:t>
      </w:r>
    </w:p>
    <w:p w14:paraId="569C094F" w14:textId="77777777" w:rsidR="00C115BB" w:rsidRDefault="00C115BB" w:rsidP="00C115BB"/>
    <w:bookmarkStart w:id="9" w:name="_Toc151636367" w:displacedByCustomXml="next"/>
    <w:sdt>
      <w:sdtPr>
        <w:id w:val="1431236583"/>
        <w:lock w:val="sdtContentLocked"/>
      </w:sdtPr>
      <w:sdtEndPr/>
      <w:sdtContent>
        <w:p w14:paraId="788483C4" w14:textId="5766715A" w:rsidR="005D7405" w:rsidRPr="00B77337" w:rsidRDefault="008C7155" w:rsidP="008C1A8C">
          <w:pPr>
            <w:pStyle w:val="3"/>
          </w:pPr>
          <w:r>
            <w:t xml:space="preserve">1.6. </w:t>
          </w:r>
          <w:r w:rsidR="008F5641">
            <w:t>Образовательный контекст</w:t>
          </w:r>
        </w:p>
      </w:sdtContent>
    </w:sdt>
    <w:bookmarkEnd w:id="9" w:displacedByCustomXml="prev"/>
    <w:sdt>
      <w:sdtPr>
        <w:id w:val="2071611546"/>
        <w:lock w:val="sdtContentLocked"/>
      </w:sdtPr>
      <w:sdtEndPr/>
      <w:sdtContent>
        <w:p w14:paraId="73598D45" w14:textId="53A36097" w:rsidR="001E6120" w:rsidRDefault="001E6120" w:rsidP="001E6120">
          <w:pPr>
            <w:pStyle w:val="4"/>
          </w:pPr>
          <w:r>
            <w:t>Экономические характеристики</w:t>
          </w:r>
        </w:p>
      </w:sdtContent>
    </w:sdt>
    <w:p w14:paraId="6A6D5958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F5">
        <w:rPr>
          <w:rFonts w:ascii="Times New Roman" w:hAnsi="Times New Roman" w:cs="Times New Roman"/>
          <w:sz w:val="24"/>
          <w:szCs w:val="24"/>
        </w:rPr>
        <w:t xml:space="preserve">Конкурентными </w:t>
      </w:r>
      <w:r w:rsidRPr="00991438">
        <w:rPr>
          <w:rFonts w:ascii="Times New Roman" w:hAnsi="Times New Roman" w:cs="Times New Roman"/>
          <w:sz w:val="24"/>
          <w:szCs w:val="24"/>
        </w:rPr>
        <w:t>преимуществами Бердска являются:</w:t>
      </w:r>
    </w:p>
    <w:p w14:paraId="000971EB" w14:textId="75422EBA" w:rsidR="008556F5" w:rsidRPr="00991438" w:rsidRDefault="00F321DB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556F5" w:rsidRPr="00991438">
        <w:rPr>
          <w:rFonts w:ascii="Times New Roman" w:hAnsi="Times New Roman" w:cs="Times New Roman"/>
          <w:sz w:val="24"/>
          <w:szCs w:val="24"/>
        </w:rPr>
        <w:t>выгодное экономико-географическое положение, близость к динамично развивающемуся областному центру;</w:t>
      </w:r>
    </w:p>
    <w:p w14:paraId="0563FBE6" w14:textId="61AF3BAF" w:rsidR="008556F5" w:rsidRPr="00991438" w:rsidRDefault="00F321DB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556F5" w:rsidRPr="00991438">
        <w:rPr>
          <w:rFonts w:ascii="Times New Roman" w:hAnsi="Times New Roman" w:cs="Times New Roman"/>
          <w:sz w:val="24"/>
          <w:szCs w:val="24"/>
        </w:rPr>
        <w:t>близость к магистральным федеральным транспортным коммуникациям;</w:t>
      </w:r>
    </w:p>
    <w:p w14:paraId="67C34A85" w14:textId="3A9EF526" w:rsidR="008556F5" w:rsidRPr="00991438" w:rsidRDefault="00F321DB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556F5" w:rsidRPr="00991438">
        <w:rPr>
          <w:rFonts w:ascii="Times New Roman" w:hAnsi="Times New Roman" w:cs="Times New Roman"/>
          <w:sz w:val="24"/>
          <w:szCs w:val="24"/>
        </w:rPr>
        <w:t>диверсифицированная структура и перспективы производства, наличие промышленных инвестиционных площадок по типу «</w:t>
      </w:r>
      <w:proofErr w:type="spellStart"/>
      <w:r w:rsidR="008556F5" w:rsidRPr="00991438">
        <w:rPr>
          <w:rFonts w:ascii="Times New Roman" w:hAnsi="Times New Roman" w:cs="Times New Roman"/>
          <w:sz w:val="24"/>
          <w:szCs w:val="24"/>
        </w:rPr>
        <w:t>браунфилд</w:t>
      </w:r>
      <w:proofErr w:type="spellEnd"/>
      <w:r w:rsidR="008556F5" w:rsidRPr="00991438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8556F5" w:rsidRPr="00991438">
        <w:rPr>
          <w:rFonts w:ascii="Times New Roman" w:hAnsi="Times New Roman" w:cs="Times New Roman"/>
          <w:sz w:val="24"/>
          <w:szCs w:val="24"/>
        </w:rPr>
        <w:t>гринфилд</w:t>
      </w:r>
      <w:proofErr w:type="spellEnd"/>
      <w:r w:rsidR="008556F5" w:rsidRPr="00991438">
        <w:rPr>
          <w:rFonts w:ascii="Times New Roman" w:hAnsi="Times New Roman" w:cs="Times New Roman"/>
          <w:sz w:val="24"/>
          <w:szCs w:val="24"/>
        </w:rPr>
        <w:t>»;</w:t>
      </w:r>
    </w:p>
    <w:p w14:paraId="4A0EBF01" w14:textId="2A09539E" w:rsidR="008556F5" w:rsidRPr="00991438" w:rsidRDefault="00F321DB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556F5" w:rsidRPr="00991438">
        <w:rPr>
          <w:rFonts w:ascii="Times New Roman" w:hAnsi="Times New Roman" w:cs="Times New Roman"/>
          <w:sz w:val="24"/>
          <w:szCs w:val="24"/>
        </w:rPr>
        <w:t>близость к институтам ННЦ СО РАН дает возможность непосредственно использовать на предприятиях города прикладные научные разработки, включиться в принципиально новую систему внедрения инноваций на основе подключения Бердска к расположенному в Академгородке технопарку федерального значения;</w:t>
      </w:r>
    </w:p>
    <w:p w14:paraId="339D698F" w14:textId="72D7D714" w:rsidR="008556F5" w:rsidRPr="00991438" w:rsidRDefault="00F321DB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556F5" w:rsidRPr="00991438">
        <w:rPr>
          <w:rFonts w:ascii="Times New Roman" w:hAnsi="Times New Roman" w:cs="Times New Roman"/>
          <w:sz w:val="24"/>
          <w:szCs w:val="24"/>
        </w:rPr>
        <w:t>благоприятные природно-ландшафтные условия и рекреационные ресурсы, пригодные для формирования современной индустрии отдыха областной и межрайонной значимости.</w:t>
      </w:r>
    </w:p>
    <w:p w14:paraId="4A873175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К основным факторам и ограничениям, сдерживающим социально-экономическое развитие, относятся:</w:t>
      </w:r>
    </w:p>
    <w:p w14:paraId="3F812E25" w14:textId="371E179A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 ограниченность территории города, дефицит свободных площадей для застройки;</w:t>
      </w:r>
    </w:p>
    <w:p w14:paraId="59D416B5" w14:textId="7C6420E6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 недостаток инвестиций;</w:t>
      </w:r>
    </w:p>
    <w:p w14:paraId="387812B8" w14:textId="34937BEA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 недостаточный уровень газификации, развития инженерной и социальной инфраструктуры;</w:t>
      </w:r>
    </w:p>
    <w:p w14:paraId="0CC58EFF" w14:textId="4222C8A9" w:rsidR="008556F5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 конкуренция за человеческие ресурсы (маятниковая миграция, кадровый дефицит социальной сферы).</w:t>
      </w:r>
    </w:p>
    <w:p w14:paraId="532B8B56" w14:textId="77777777" w:rsidR="00C80F39" w:rsidRPr="00991438" w:rsidRDefault="00C80F39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id w:val="1175837326"/>
        <w:lock w:val="sdtContentLocked"/>
      </w:sdtPr>
      <w:sdtEndPr/>
      <w:sdtContent>
        <w:p w14:paraId="7854B656" w14:textId="7A261BF0" w:rsidR="001E6120" w:rsidRDefault="001E6120" w:rsidP="001E6120">
          <w:pPr>
            <w:pStyle w:val="4"/>
          </w:pPr>
          <w:r>
            <w:t>Демографические характеристики</w:t>
          </w:r>
        </w:p>
      </w:sdtContent>
    </w:sdt>
    <w:p w14:paraId="61763654" w14:textId="0E098929" w:rsidR="00B75677" w:rsidRDefault="00B75677" w:rsidP="00E56C84">
      <w:pPr>
        <w:rPr>
          <w:rFonts w:eastAsia="Calibri"/>
        </w:rPr>
      </w:pPr>
      <w:r w:rsidRPr="00B75677">
        <w:rPr>
          <w:rFonts w:eastAsia="Calibri"/>
        </w:rPr>
        <w:t>На 01.01.202</w:t>
      </w:r>
      <w:r w:rsidR="00E56C84">
        <w:rPr>
          <w:rFonts w:eastAsia="Calibri"/>
        </w:rPr>
        <w:t>2</w:t>
      </w:r>
      <w:r w:rsidRPr="00B75677">
        <w:rPr>
          <w:rFonts w:eastAsia="Calibri"/>
        </w:rPr>
        <w:t xml:space="preserve"> численность населения составила 103 54</w:t>
      </w:r>
      <w:r w:rsidR="00E56C84">
        <w:rPr>
          <w:rFonts w:eastAsia="Calibri"/>
        </w:rPr>
        <w:t>4</w:t>
      </w:r>
      <w:r w:rsidRPr="00B75677">
        <w:rPr>
          <w:rFonts w:eastAsia="Calibri"/>
        </w:rPr>
        <w:t xml:space="preserve"> человек. Естественный прирост населения, наблюдавшийся в городе в течение 2012-2016 годов, с 2017 года сменился на естественную убыль. </w:t>
      </w:r>
      <w:r w:rsidR="00E56C84" w:rsidRPr="00E56C84">
        <w:rPr>
          <w:rFonts w:eastAsia="Calibri"/>
        </w:rPr>
        <w:t>На 01.01.2023 ожидаемый уровень официально зарегистрированной безработицы составил</w:t>
      </w:r>
      <w:r w:rsidR="00E56C84">
        <w:rPr>
          <w:rFonts w:eastAsia="Calibri"/>
        </w:rPr>
        <w:t xml:space="preserve"> </w:t>
      </w:r>
      <w:r w:rsidR="00E56C84" w:rsidRPr="00E56C84">
        <w:rPr>
          <w:rFonts w:eastAsia="Calibri"/>
        </w:rPr>
        <w:t xml:space="preserve">1,1%, что на 0,9 </w:t>
      </w:r>
      <w:proofErr w:type="spellStart"/>
      <w:r w:rsidR="00E56C84" w:rsidRPr="00E56C84">
        <w:rPr>
          <w:rFonts w:eastAsia="Calibri"/>
        </w:rPr>
        <w:t>п.п</w:t>
      </w:r>
      <w:proofErr w:type="spellEnd"/>
      <w:r w:rsidR="00E56C84" w:rsidRPr="00E56C84">
        <w:rPr>
          <w:rFonts w:eastAsia="Calibri"/>
        </w:rPr>
        <w:t>. ниже уровня на 01.01.2022</w:t>
      </w:r>
    </w:p>
    <w:p w14:paraId="3947FBA1" w14:textId="4B873470" w:rsidR="00C115BB" w:rsidRPr="00C115BB" w:rsidRDefault="00C115BB" w:rsidP="00E56C84">
      <w:pPr>
        <w:rPr>
          <w:szCs w:val="24"/>
        </w:rPr>
      </w:pPr>
      <w:r w:rsidRPr="001D7CA2">
        <w:rPr>
          <w:szCs w:val="24"/>
        </w:rPr>
        <w:t xml:space="preserve">Город Бердск находится в территориальной близости к областному центру и является «городом-спутником» Новосибирска, что способствует увеличению жилого фонда, росту строительства </w:t>
      </w:r>
      <w:r w:rsidR="00EB4FC6">
        <w:rPr>
          <w:szCs w:val="24"/>
        </w:rPr>
        <w:t>(</w:t>
      </w:r>
      <w:r w:rsidR="00E56C84">
        <w:rPr>
          <w:szCs w:val="24"/>
        </w:rPr>
        <w:t>в</w:t>
      </w:r>
      <w:r w:rsidR="00E56C84" w:rsidRPr="00E56C84">
        <w:rPr>
          <w:szCs w:val="24"/>
        </w:rPr>
        <w:t>ведено в эксплуатацию жилых домов общей площадью 73,3 тыс. кв. м, что на 6,5% больше,</w:t>
      </w:r>
      <w:r w:rsidR="00E56C84">
        <w:rPr>
          <w:szCs w:val="24"/>
        </w:rPr>
        <w:t xml:space="preserve"> </w:t>
      </w:r>
      <w:r w:rsidR="00E56C84" w:rsidRPr="00E56C84">
        <w:rPr>
          <w:szCs w:val="24"/>
        </w:rPr>
        <w:t>чем за 2021 год.</w:t>
      </w:r>
      <w:r w:rsidR="00EB4FC6">
        <w:rPr>
          <w:szCs w:val="24"/>
        </w:rPr>
        <w:t>)</w:t>
      </w:r>
      <w:r w:rsidR="00EB4FC6" w:rsidRPr="00EB4FC6">
        <w:rPr>
          <w:szCs w:val="24"/>
        </w:rPr>
        <w:t xml:space="preserve"> </w:t>
      </w:r>
      <w:r w:rsidRPr="001D7CA2">
        <w:rPr>
          <w:szCs w:val="24"/>
        </w:rPr>
        <w:t xml:space="preserve">и, как </w:t>
      </w:r>
      <w:r w:rsidR="00E72BEB" w:rsidRPr="001D7CA2">
        <w:rPr>
          <w:szCs w:val="24"/>
        </w:rPr>
        <w:t>следствие, увеличению</w:t>
      </w:r>
      <w:r w:rsidRPr="001D7CA2">
        <w:rPr>
          <w:szCs w:val="24"/>
        </w:rPr>
        <w:t xml:space="preserve"> </w:t>
      </w:r>
      <w:r w:rsidRPr="00DA0EFA">
        <w:rPr>
          <w:szCs w:val="24"/>
        </w:rPr>
        <w:t xml:space="preserve">численности населения. </w:t>
      </w:r>
      <w:r w:rsidRPr="00DA0EFA">
        <w:rPr>
          <w:szCs w:val="24"/>
        </w:rPr>
        <w:lastRenderedPageBreak/>
        <w:t>Следовательно, снижение численности детей дошкольного и школьного возраста, связанно</w:t>
      </w:r>
      <w:r w:rsidR="0025132D">
        <w:rPr>
          <w:szCs w:val="24"/>
        </w:rPr>
        <w:t xml:space="preserve">е со снижением </w:t>
      </w:r>
      <w:r w:rsidR="00E72BEB">
        <w:rPr>
          <w:szCs w:val="24"/>
        </w:rPr>
        <w:t>рождаемости,</w:t>
      </w:r>
      <w:r w:rsidR="0025132D">
        <w:rPr>
          <w:szCs w:val="24"/>
        </w:rPr>
        <w:t xml:space="preserve"> компенсируется</w:t>
      </w:r>
      <w:r w:rsidRPr="00DA0EFA">
        <w:rPr>
          <w:szCs w:val="24"/>
        </w:rPr>
        <w:t xml:space="preserve"> за счет миграционных процессов.</w:t>
      </w:r>
      <w:r>
        <w:rPr>
          <w:szCs w:val="24"/>
        </w:rPr>
        <w:t xml:space="preserve"> </w:t>
      </w:r>
    </w:p>
    <w:p w14:paraId="05005E81" w14:textId="77777777" w:rsidR="00631AC5" w:rsidRDefault="00631AC5" w:rsidP="005A03EA">
      <w:pPr>
        <w:pStyle w:val="aff1"/>
      </w:pPr>
    </w:p>
    <w:bookmarkStart w:id="10" w:name="_Toc151636368" w:displacedByCustomXml="next"/>
    <w:sdt>
      <w:sdtPr>
        <w:id w:val="439111926"/>
        <w:lock w:val="sdtContentLocked"/>
      </w:sdtPr>
      <w:sdtEndPr/>
      <w:sdtContent>
        <w:p w14:paraId="10806FF9" w14:textId="3E44FE22" w:rsidR="00320D04" w:rsidRDefault="00320D04" w:rsidP="008C1A8C">
          <w:pPr>
            <w:pStyle w:val="3"/>
          </w:pPr>
          <w:r>
            <w:t xml:space="preserve">1.7. </w:t>
          </w:r>
          <w:r w:rsidR="00704565">
            <w:t xml:space="preserve">Особенности </w:t>
          </w:r>
          <w:r w:rsidR="004E036F">
            <w:t>образовательной системы</w:t>
          </w:r>
        </w:p>
      </w:sdtContent>
    </w:sdt>
    <w:bookmarkEnd w:id="10" w:displacedByCustomXml="prev"/>
    <w:p w14:paraId="5C45AFC2" w14:textId="21051BDC" w:rsidR="00C115BB" w:rsidRPr="009635BA" w:rsidRDefault="00C115BB" w:rsidP="00C115BB">
      <w:pPr>
        <w:rPr>
          <w:szCs w:val="24"/>
          <w:lang w:eastAsia="ru-RU"/>
        </w:rPr>
      </w:pPr>
      <w:r w:rsidRPr="009635BA">
        <w:rPr>
          <w:szCs w:val="24"/>
          <w:lang w:eastAsia="ru-RU"/>
        </w:rPr>
        <w:t xml:space="preserve">Образование и социализация детей и подростков является ключевым фактором качества человеческого капитала, которое, в свою очередь, определяет кадровый </w:t>
      </w:r>
      <w:r w:rsidR="004C4F21" w:rsidRPr="009635BA">
        <w:rPr>
          <w:szCs w:val="24"/>
          <w:lang w:eastAsia="ru-RU"/>
        </w:rPr>
        <w:t>потенциал муниципальной экономики</w:t>
      </w:r>
      <w:r w:rsidRPr="009635BA">
        <w:rPr>
          <w:szCs w:val="24"/>
          <w:lang w:eastAsia="ru-RU"/>
        </w:rPr>
        <w:t xml:space="preserve"> следующих десятилетий. В то же время образование – ценный ресурс для самого человека, его самореализации. При этом позитивная социализация и перспективная профессиональная успешность личности обеспечиваются не только общим образованием, а в равной степени – дошкольным и дополнительным. </w:t>
      </w:r>
    </w:p>
    <w:p w14:paraId="78749A70" w14:textId="59DD304D" w:rsidR="00C115BB" w:rsidRPr="009635BA" w:rsidRDefault="00C115BB" w:rsidP="00C115BB">
      <w:pPr>
        <w:rPr>
          <w:szCs w:val="24"/>
          <w:lang w:eastAsia="ru-RU"/>
        </w:rPr>
      </w:pPr>
      <w:r w:rsidRPr="009635BA">
        <w:rPr>
          <w:szCs w:val="24"/>
          <w:lang w:eastAsia="ru-RU"/>
        </w:rPr>
        <w:t>В последние годы в системе образования Бердска произошли принципиальные изменения, ко</w:t>
      </w:r>
      <w:r w:rsidR="0096562E">
        <w:rPr>
          <w:szCs w:val="24"/>
          <w:lang w:eastAsia="ru-RU"/>
        </w:rPr>
        <w:t>торые позволяют</w:t>
      </w:r>
      <w:r w:rsidRPr="009635BA">
        <w:rPr>
          <w:szCs w:val="24"/>
          <w:lang w:eastAsia="ru-RU"/>
        </w:rPr>
        <w:t xml:space="preserve"> ей войти в </w:t>
      </w:r>
      <w:r w:rsidR="00C36994">
        <w:rPr>
          <w:szCs w:val="24"/>
          <w:lang w:eastAsia="ru-RU"/>
        </w:rPr>
        <w:t>число</w:t>
      </w:r>
      <w:r w:rsidRPr="009635BA">
        <w:rPr>
          <w:szCs w:val="24"/>
          <w:lang w:eastAsia="ru-RU"/>
        </w:rPr>
        <w:t xml:space="preserve"> лучших муниципальн</w:t>
      </w:r>
      <w:r w:rsidR="003005D3">
        <w:rPr>
          <w:szCs w:val="24"/>
          <w:lang w:eastAsia="ru-RU"/>
        </w:rPr>
        <w:t>ых систем по данным</w:t>
      </w:r>
      <w:r w:rsidRPr="009635BA">
        <w:rPr>
          <w:szCs w:val="24"/>
          <w:lang w:eastAsia="ru-RU"/>
        </w:rPr>
        <w:t xml:space="preserve"> рейтинга систем образования по Новосибирской области: модернизация структуры и содержания общего образования; совершенствование его качества; социальной поддержки детства; эффективности управления образовательными системами. Потребность населения города в образовательных услугах остается стабильной, одновременно повышаются требования к качеству их предоставления. </w:t>
      </w:r>
      <w:r w:rsidR="008D5679">
        <w:rPr>
          <w:szCs w:val="24"/>
          <w:lang w:eastAsia="ru-RU"/>
        </w:rPr>
        <w:t>С 2019 года система образования города Бердска активно участвует в реализации национального проекта «Образование».</w:t>
      </w:r>
      <w:r w:rsidR="0071253C" w:rsidRPr="0071253C">
        <w:t xml:space="preserve"> </w:t>
      </w:r>
    </w:p>
    <w:p w14:paraId="603DB830" w14:textId="77777777" w:rsidR="00631AC5" w:rsidRDefault="00631AC5" w:rsidP="005A03EA">
      <w:pPr>
        <w:pStyle w:val="aff1"/>
      </w:pPr>
    </w:p>
    <w:bookmarkStart w:id="11" w:name="_Toc151636369" w:displacedByCustomXml="next"/>
    <w:sdt>
      <w:sdtPr>
        <w:id w:val="282697073"/>
        <w:lock w:val="sdtContentLocked"/>
      </w:sdtPr>
      <w:sdtEndPr/>
      <w:sdtContent>
        <w:p w14:paraId="37BC9BC9" w14:textId="3DCFBCE4" w:rsidR="00631AC5" w:rsidRDefault="00D30670" w:rsidP="00447732">
          <w:pPr>
            <w:pStyle w:val="2"/>
          </w:pPr>
          <w:r>
            <w:t>2</w:t>
          </w:r>
          <w:r w:rsidRPr="00D30670">
            <w:t xml:space="preserve">. </w:t>
          </w:r>
          <w:r w:rsidR="00CF131F">
            <w:t>Анализ состояния и перспектив развития системы образования: основная часть.</w:t>
          </w:r>
        </w:p>
      </w:sdtContent>
    </w:sdt>
    <w:bookmarkEnd w:id="11" w:displacedByCustomXml="prev"/>
    <w:bookmarkStart w:id="12" w:name="_Toc151636370" w:displacedByCustomXml="next"/>
    <w:sdt>
      <w:sdtPr>
        <w:id w:val="1210762401"/>
        <w:lock w:val="sdtContentLocked"/>
      </w:sdtPr>
      <w:sdtEndPr/>
      <w:sdtContent>
        <w:p w14:paraId="3B8962AB" w14:textId="605E7E04" w:rsidR="00F4493E" w:rsidRDefault="00375C2F" w:rsidP="008C1A8C">
          <w:pPr>
            <w:pStyle w:val="3"/>
          </w:pPr>
          <w:r>
            <w:t>2.1</w:t>
          </w:r>
          <w:r w:rsidR="00DC1F82">
            <w:t>.</w:t>
          </w:r>
          <w:r>
            <w:t xml:space="preserve"> </w:t>
          </w:r>
          <w:r w:rsidR="00FE028B" w:rsidRPr="00FE028B">
            <w:t>Сведения о развитии дошкольного образования</w:t>
          </w:r>
        </w:p>
      </w:sdtContent>
    </w:sdt>
    <w:bookmarkEnd w:id="12" w:displacedByCustomXml="prev"/>
    <w:p w14:paraId="72F0ABDD" w14:textId="5B99C3AA" w:rsidR="00CB4D04" w:rsidRPr="00CB4D04" w:rsidRDefault="00CB4D04" w:rsidP="00CB4D04">
      <w:pPr>
        <w:rPr>
          <w:rFonts w:eastAsia="Calibri" w:cs="Times New Roman"/>
        </w:rPr>
      </w:pPr>
      <w:r w:rsidRPr="00CB4D04">
        <w:rPr>
          <w:rFonts w:eastAsia="Calibri" w:cs="Times New Roman"/>
        </w:rPr>
        <w:t xml:space="preserve">Система дошкольного образования города Бердска </w:t>
      </w:r>
      <w:r w:rsidR="00FE60FB">
        <w:rPr>
          <w:rFonts w:eastAsia="Calibri" w:cs="Times New Roman"/>
        </w:rPr>
        <w:t>в 202</w:t>
      </w:r>
      <w:r w:rsidR="00E12A91">
        <w:rPr>
          <w:rFonts w:eastAsia="Calibri" w:cs="Times New Roman"/>
        </w:rPr>
        <w:t>2</w:t>
      </w:r>
      <w:r w:rsidR="00FE60FB">
        <w:rPr>
          <w:rFonts w:eastAsia="Calibri" w:cs="Times New Roman"/>
        </w:rPr>
        <w:t xml:space="preserve"> году </w:t>
      </w:r>
      <w:r w:rsidRPr="00CB4D04">
        <w:rPr>
          <w:rFonts w:eastAsia="Calibri" w:cs="Times New Roman"/>
        </w:rPr>
        <w:t xml:space="preserve">представлена </w:t>
      </w:r>
      <w:r w:rsidR="008B0F54">
        <w:rPr>
          <w:rFonts w:eastAsia="Calibri" w:cs="Times New Roman"/>
        </w:rPr>
        <w:t>20</w:t>
      </w:r>
      <w:r w:rsidRPr="00CB4D04">
        <w:rPr>
          <w:rFonts w:eastAsia="Calibri" w:cs="Times New Roman"/>
        </w:rPr>
        <w:t xml:space="preserve"> муниципальными </w:t>
      </w:r>
      <w:r w:rsidR="00846FF6">
        <w:rPr>
          <w:rFonts w:eastAsia="Calibri" w:cs="Times New Roman"/>
        </w:rPr>
        <w:t>(</w:t>
      </w:r>
      <w:r w:rsidR="00E12A91">
        <w:rPr>
          <w:rFonts w:eastAsia="Calibri" w:cs="Times New Roman"/>
        </w:rPr>
        <w:t>до декабря</w:t>
      </w:r>
      <w:r w:rsidR="00846FF6">
        <w:rPr>
          <w:rFonts w:eastAsia="Calibri" w:cs="Times New Roman"/>
        </w:rPr>
        <w:t xml:space="preserve"> 202</w:t>
      </w:r>
      <w:r w:rsidR="00E12A91">
        <w:rPr>
          <w:rFonts w:eastAsia="Calibri" w:cs="Times New Roman"/>
        </w:rPr>
        <w:t>2</w:t>
      </w:r>
      <w:r w:rsidR="00846FF6">
        <w:rPr>
          <w:rFonts w:eastAsia="Calibri" w:cs="Times New Roman"/>
        </w:rPr>
        <w:t xml:space="preserve"> год</w:t>
      </w:r>
      <w:r w:rsidR="00D4261C">
        <w:rPr>
          <w:rFonts w:eastAsia="Calibri" w:cs="Times New Roman"/>
        </w:rPr>
        <w:t xml:space="preserve">а, когда </w:t>
      </w:r>
      <w:r w:rsidR="00E12A91" w:rsidRPr="00E12A91">
        <w:rPr>
          <w:rFonts w:eastAsia="Calibri" w:cs="Times New Roman"/>
        </w:rPr>
        <w:t>прошла реструктуризация МАДОУ №21 «Искорка» путем присоединения к МБДОУ ЦРР №28 «Огонек»</w:t>
      </w:r>
      <w:r w:rsidR="00846FF6">
        <w:rPr>
          <w:rFonts w:eastAsia="Calibri" w:cs="Times New Roman"/>
        </w:rPr>
        <w:t xml:space="preserve">) </w:t>
      </w:r>
      <w:r w:rsidRPr="00CB4D04">
        <w:rPr>
          <w:rFonts w:eastAsia="Calibri" w:cs="Times New Roman"/>
        </w:rPr>
        <w:t xml:space="preserve">и одной </w:t>
      </w:r>
      <w:r w:rsidR="004C4F21" w:rsidRPr="00CB4D04">
        <w:rPr>
          <w:rFonts w:eastAsia="Calibri" w:cs="Times New Roman"/>
        </w:rPr>
        <w:t>негосударственной дошкольными</w:t>
      </w:r>
      <w:r w:rsidRPr="00CB4D04">
        <w:rPr>
          <w:rFonts w:eastAsia="Calibri" w:cs="Times New Roman"/>
        </w:rPr>
        <w:t xml:space="preserve"> образовательными организациями, а </w:t>
      </w:r>
      <w:r w:rsidR="00FE60FB" w:rsidRPr="00CB4D04">
        <w:rPr>
          <w:rFonts w:eastAsia="Calibri" w:cs="Times New Roman"/>
        </w:rPr>
        <w:t>также</w:t>
      </w:r>
      <w:r w:rsidRPr="00CB4D04">
        <w:rPr>
          <w:rFonts w:eastAsia="Calibri" w:cs="Times New Roman"/>
        </w:rPr>
        <w:t xml:space="preserve"> двумя муниципальными и одной негосударственной общеобразовательными организациями, реализующими программ</w:t>
      </w:r>
      <w:r w:rsidR="00FE60FB">
        <w:rPr>
          <w:rFonts w:eastAsia="Calibri" w:cs="Times New Roman"/>
        </w:rPr>
        <w:t>ы</w:t>
      </w:r>
      <w:r w:rsidRPr="00CB4D04">
        <w:rPr>
          <w:rFonts w:eastAsia="Calibri" w:cs="Times New Roman"/>
        </w:rPr>
        <w:t xml:space="preserve"> дошкольного образования.</w:t>
      </w:r>
    </w:p>
    <w:p w14:paraId="1E208D54" w14:textId="53124AFE" w:rsidR="00441ADB" w:rsidRPr="006A7496" w:rsidRDefault="00441ADB" w:rsidP="006A7496">
      <w:pPr>
        <w:rPr>
          <w:rFonts w:eastAsia="Calibri" w:cs="Times New Roman"/>
        </w:rPr>
      </w:pPr>
    </w:p>
    <w:sdt>
      <w:sdtPr>
        <w:id w:val="-889030024"/>
        <w:lock w:val="sdtContentLocked"/>
      </w:sdtPr>
      <w:sdtEndPr/>
      <w:sdtContent>
        <w:p w14:paraId="62F66754" w14:textId="1B5D4DE3" w:rsidR="004172EF" w:rsidRPr="004172EF" w:rsidRDefault="00E96C91" w:rsidP="004172EF">
          <w:pPr>
            <w:pStyle w:val="4"/>
          </w:pPr>
          <w:r>
            <w:t>Контингент</w:t>
          </w:r>
        </w:p>
      </w:sdtContent>
    </w:sdt>
    <w:p w14:paraId="326C2C3D" w14:textId="23DA1A70" w:rsidR="00CB4D04" w:rsidRPr="00CB4D04" w:rsidRDefault="00F321DB" w:rsidP="00CB4D04">
      <w:pPr>
        <w:rPr>
          <w:rFonts w:eastAsia="Calibri" w:cs="Times New Roman"/>
          <w:highlight w:val="yellow"/>
        </w:rPr>
      </w:pPr>
      <w:r w:rsidRPr="00F321DB">
        <w:rPr>
          <w:rFonts w:eastAsia="Calibri" w:cs="Times New Roman"/>
        </w:rPr>
        <w:t>На конец 202</w:t>
      </w:r>
      <w:r w:rsidR="0094719A">
        <w:rPr>
          <w:rFonts w:eastAsia="Calibri" w:cs="Times New Roman"/>
        </w:rPr>
        <w:t>2</w:t>
      </w:r>
      <w:r w:rsidRPr="00F321DB">
        <w:rPr>
          <w:rFonts w:eastAsia="Calibri" w:cs="Times New Roman"/>
        </w:rPr>
        <w:t xml:space="preserve"> года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составляла </w:t>
      </w:r>
      <w:r w:rsidR="0094719A">
        <w:rPr>
          <w:rFonts w:eastAsia="Calibri" w:cs="Times New Roman"/>
        </w:rPr>
        <w:t xml:space="preserve">6314 </w:t>
      </w:r>
      <w:r w:rsidRPr="00F321DB">
        <w:rPr>
          <w:rFonts w:eastAsia="Calibri" w:cs="Times New Roman"/>
        </w:rPr>
        <w:t xml:space="preserve">человек, что на </w:t>
      </w:r>
      <w:r w:rsidR="0094719A">
        <w:rPr>
          <w:rFonts w:eastAsia="Calibri" w:cs="Times New Roman"/>
        </w:rPr>
        <w:t>255</w:t>
      </w:r>
      <w:r w:rsidRPr="00F321DB">
        <w:rPr>
          <w:rFonts w:eastAsia="Calibri" w:cs="Times New Roman"/>
        </w:rPr>
        <w:t xml:space="preserve"> </w:t>
      </w:r>
      <w:r w:rsidR="0094719A">
        <w:rPr>
          <w:rFonts w:eastAsia="Calibri" w:cs="Times New Roman"/>
        </w:rPr>
        <w:t>детей</w:t>
      </w:r>
      <w:r w:rsidRPr="00F321DB">
        <w:rPr>
          <w:rFonts w:eastAsia="Calibri" w:cs="Times New Roman"/>
        </w:rPr>
        <w:t xml:space="preserve"> меньше </w:t>
      </w:r>
      <w:r w:rsidR="0094719A">
        <w:rPr>
          <w:rFonts w:eastAsia="Calibri" w:cs="Times New Roman"/>
        </w:rPr>
        <w:t xml:space="preserve">по сравнению с </w:t>
      </w:r>
      <w:r w:rsidRPr="00F321DB">
        <w:rPr>
          <w:rFonts w:eastAsia="Calibri" w:cs="Times New Roman"/>
        </w:rPr>
        <w:lastRenderedPageBreak/>
        <w:t>202</w:t>
      </w:r>
      <w:r w:rsidR="0094719A">
        <w:rPr>
          <w:rFonts w:eastAsia="Calibri" w:cs="Times New Roman"/>
        </w:rPr>
        <w:t>1</w:t>
      </w:r>
      <w:r w:rsidRPr="00F321DB">
        <w:rPr>
          <w:rFonts w:eastAsia="Calibri" w:cs="Times New Roman"/>
        </w:rPr>
        <w:t xml:space="preserve"> год</w:t>
      </w:r>
      <w:r w:rsidR="0094719A">
        <w:rPr>
          <w:rFonts w:eastAsia="Calibri" w:cs="Times New Roman"/>
        </w:rPr>
        <w:t>ом</w:t>
      </w:r>
      <w:r w:rsidRPr="00F321DB">
        <w:rPr>
          <w:rFonts w:eastAsia="Calibri" w:cs="Times New Roman"/>
        </w:rPr>
        <w:t xml:space="preserve"> (рисунок 1). Планируется тенденция снижения численности детей, посещающих </w:t>
      </w:r>
      <w:r w:rsidR="0094719A" w:rsidRPr="00CB4D04">
        <w:rPr>
          <w:rFonts w:eastAsia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242AB61" wp14:editId="6BFDFA61">
            <wp:simplePos x="0" y="0"/>
            <wp:positionH relativeFrom="page">
              <wp:posOffset>1539240</wp:posOffset>
            </wp:positionH>
            <wp:positionV relativeFrom="paragraph">
              <wp:posOffset>628650</wp:posOffset>
            </wp:positionV>
            <wp:extent cx="4480560" cy="2926080"/>
            <wp:effectExtent l="0" t="0" r="15240" b="762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1DB">
        <w:rPr>
          <w:rFonts w:eastAsia="Calibri" w:cs="Times New Roman"/>
        </w:rPr>
        <w:t>ДОО.</w:t>
      </w:r>
    </w:p>
    <w:p w14:paraId="5BA1A89E" w14:textId="77777777" w:rsidR="0094719A" w:rsidRDefault="0094719A" w:rsidP="00CB4D04">
      <w:pPr>
        <w:jc w:val="center"/>
        <w:rPr>
          <w:rFonts w:eastAsia="Calibri" w:cs="Times New Roman"/>
          <w:sz w:val="20"/>
        </w:rPr>
      </w:pPr>
    </w:p>
    <w:p w14:paraId="7AE9F4AD" w14:textId="668D73D5" w:rsidR="00CB4D04" w:rsidRPr="00CB4D04" w:rsidRDefault="00CB4D04" w:rsidP="00CB4D04">
      <w:pPr>
        <w:jc w:val="center"/>
        <w:rPr>
          <w:rFonts w:eastAsia="Calibri" w:cs="Times New Roman"/>
          <w:sz w:val="20"/>
        </w:rPr>
      </w:pPr>
      <w:r w:rsidRPr="00CB4D04">
        <w:rPr>
          <w:rFonts w:eastAsia="Calibri" w:cs="Times New Roman"/>
          <w:sz w:val="20"/>
        </w:rPr>
        <w:t>Рисунок 1 –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 (в чел</w:t>
      </w:r>
      <w:r w:rsidR="00673FA8">
        <w:rPr>
          <w:rFonts w:eastAsia="Calibri" w:cs="Times New Roman"/>
          <w:sz w:val="20"/>
        </w:rPr>
        <w:t>.</w:t>
      </w:r>
      <w:r w:rsidRPr="00CB4D04">
        <w:rPr>
          <w:rFonts w:eastAsia="Calibri" w:cs="Times New Roman"/>
          <w:sz w:val="20"/>
        </w:rPr>
        <w:t>).</w:t>
      </w:r>
    </w:p>
    <w:p w14:paraId="56174A71" w14:textId="77777777" w:rsidR="009158AF" w:rsidRDefault="009158AF" w:rsidP="00CB4D04">
      <w:pPr>
        <w:rPr>
          <w:rFonts w:eastAsia="Calibri" w:cs="Times New Roman"/>
        </w:rPr>
      </w:pPr>
    </w:p>
    <w:p w14:paraId="7C5C8CDA" w14:textId="3F8C0429" w:rsidR="00CB4D04" w:rsidRPr="00CB4D04" w:rsidRDefault="00CB4D04" w:rsidP="00CB4D04">
      <w:pPr>
        <w:rPr>
          <w:rFonts w:eastAsia="Calibri" w:cs="Times New Roman"/>
        </w:rPr>
      </w:pPr>
      <w:r w:rsidRPr="00CB4D04">
        <w:rPr>
          <w:rFonts w:eastAsia="Calibri" w:cs="Times New Roman"/>
        </w:rPr>
        <w:t>Удельный вес численности воспитанников частных образовательных организаций, реализующих программу дошкольного образования в общей численности воспитанников образовательных организаций, реализующих данную программу</w:t>
      </w:r>
      <w:r w:rsidR="00B5358B">
        <w:rPr>
          <w:rFonts w:eastAsia="Calibri" w:cs="Times New Roman"/>
        </w:rPr>
        <w:t>,</w:t>
      </w:r>
      <w:r w:rsidRPr="00CB4D04">
        <w:rPr>
          <w:rFonts w:eastAsia="Calibri" w:cs="Times New Roman"/>
        </w:rPr>
        <w:t xml:space="preserve"> составляет </w:t>
      </w:r>
      <w:r w:rsidR="003D7B0E">
        <w:rPr>
          <w:rFonts w:eastAsia="Calibri" w:cs="Times New Roman"/>
        </w:rPr>
        <w:t>2,4</w:t>
      </w:r>
      <w:r w:rsidRPr="00CB4D04">
        <w:rPr>
          <w:rFonts w:eastAsia="Calibri" w:cs="Times New Roman"/>
        </w:rPr>
        <w:t>%.</w:t>
      </w:r>
    </w:p>
    <w:p w14:paraId="60916DAA" w14:textId="394BA312" w:rsidR="00B71118" w:rsidRDefault="00B71118" w:rsidP="00B71118">
      <w:pPr>
        <w:rPr>
          <w:rFonts w:eastAsia="Calibri" w:cs="Times New Roman"/>
        </w:rPr>
      </w:pPr>
      <w:r w:rsidRPr="00B71118">
        <w:rPr>
          <w:rFonts w:eastAsia="Calibri" w:cs="Times New Roman"/>
        </w:rPr>
        <w:t xml:space="preserve">Намеченная в 2021 году тенденция по обеспечению местами в дошкольных организациях всех желающих от 1 года до 7 лет сохранилась. В 2022 году полностью ликвидирована очередь для детей от 1 года до 7 лет, обеспечена 100% доступность образования. С 1 сентября 2022 года в детские сады начали направляться дети возрастной группы от 2 месяцев до 1 года по желанию родителей. </w:t>
      </w:r>
    </w:p>
    <w:p w14:paraId="1BD3574A" w14:textId="4628F417" w:rsidR="00B71118" w:rsidRDefault="00B71118" w:rsidP="00B71118">
      <w:pPr>
        <w:rPr>
          <w:rFonts w:eastAsia="Calibri" w:cs="Times New Roman"/>
        </w:rPr>
      </w:pPr>
      <w:r w:rsidRPr="00B71118">
        <w:rPr>
          <w:rFonts w:eastAsia="Calibri" w:cs="Times New Roman"/>
        </w:rPr>
        <w:t>Большую роль в этом сыграло открытие в январе 2022 года нового ясли-сада на микрорайоне «Южный» на 110 мест для детей раннего возраста</w:t>
      </w:r>
      <w:r>
        <w:rPr>
          <w:rFonts w:eastAsia="Calibri" w:cs="Times New Roman"/>
        </w:rPr>
        <w:t xml:space="preserve"> (</w:t>
      </w:r>
      <w:r w:rsidRPr="00B71118">
        <w:rPr>
          <w:rFonts w:eastAsia="Calibri" w:cs="Times New Roman"/>
        </w:rPr>
        <w:t>3 корпус МАДОУ ЦРР №2 «Дельфин»)</w:t>
      </w:r>
      <w:r>
        <w:rPr>
          <w:rFonts w:eastAsia="Calibri" w:cs="Times New Roman"/>
        </w:rPr>
        <w:t xml:space="preserve"> и создание </w:t>
      </w:r>
      <w:r w:rsidRPr="00B71118">
        <w:rPr>
          <w:rFonts w:eastAsia="Calibri" w:cs="Times New Roman"/>
        </w:rPr>
        <w:t>3 корпус</w:t>
      </w:r>
      <w:r>
        <w:rPr>
          <w:rFonts w:eastAsia="Calibri" w:cs="Times New Roman"/>
        </w:rPr>
        <w:t xml:space="preserve">а </w:t>
      </w:r>
      <w:r w:rsidRPr="00B71118">
        <w:rPr>
          <w:rFonts w:eastAsia="Calibri" w:cs="Times New Roman"/>
        </w:rPr>
        <w:t xml:space="preserve">МАДОУ №8 «Солнышко» </w:t>
      </w:r>
      <w:r>
        <w:rPr>
          <w:rFonts w:eastAsia="Calibri" w:cs="Times New Roman"/>
        </w:rPr>
        <w:t>на 84 места.</w:t>
      </w:r>
    </w:p>
    <w:p w14:paraId="20AC1B9A" w14:textId="6C240DC0" w:rsidR="00E5617B" w:rsidRDefault="00E5617B" w:rsidP="00E5617B">
      <w:pPr>
        <w:rPr>
          <w:rFonts w:eastAsia="Calibri" w:cs="Times New Roman"/>
          <w:szCs w:val="24"/>
        </w:rPr>
      </w:pPr>
      <w:r w:rsidRPr="00FB3D86">
        <w:rPr>
          <w:rFonts w:eastAsia="Calibri" w:cs="Times New Roman"/>
          <w:szCs w:val="24"/>
        </w:rPr>
        <w:t xml:space="preserve">Охват детей дошкольным образованием </w:t>
      </w:r>
      <w:r>
        <w:rPr>
          <w:rFonts w:eastAsia="Calibri" w:cs="Times New Roman"/>
          <w:szCs w:val="24"/>
        </w:rPr>
        <w:t>в 202</w:t>
      </w:r>
      <w:r w:rsidR="004C479E">
        <w:rPr>
          <w:rFonts w:eastAsia="Calibri" w:cs="Times New Roman"/>
          <w:szCs w:val="24"/>
        </w:rPr>
        <w:t>2</w:t>
      </w:r>
      <w:r>
        <w:rPr>
          <w:rFonts w:eastAsia="Calibri" w:cs="Times New Roman"/>
          <w:szCs w:val="24"/>
        </w:rPr>
        <w:t xml:space="preserve"> году составил: </w:t>
      </w:r>
      <w:r w:rsidRPr="00FB3D86">
        <w:rPr>
          <w:rFonts w:eastAsia="Calibri" w:cs="Times New Roman"/>
          <w:szCs w:val="24"/>
        </w:rPr>
        <w:t>в возрасте от 2 месяцев до 7 лет</w:t>
      </w:r>
      <w:r>
        <w:rPr>
          <w:rFonts w:eastAsia="Calibri" w:cs="Times New Roman"/>
          <w:szCs w:val="24"/>
        </w:rPr>
        <w:t xml:space="preserve"> </w:t>
      </w:r>
      <w:r w:rsidR="00A82AF1">
        <w:rPr>
          <w:rFonts w:eastAsia="Calibri" w:cs="Times New Roman"/>
          <w:szCs w:val="24"/>
        </w:rPr>
        <w:t>–</w:t>
      </w:r>
      <w:r>
        <w:rPr>
          <w:rFonts w:eastAsia="Calibri" w:cs="Times New Roman"/>
          <w:szCs w:val="24"/>
        </w:rPr>
        <w:t xml:space="preserve"> </w:t>
      </w:r>
      <w:r w:rsidRPr="00FB3D86">
        <w:rPr>
          <w:rFonts w:eastAsia="Calibri" w:cs="Times New Roman"/>
          <w:szCs w:val="24"/>
        </w:rPr>
        <w:t>86%</w:t>
      </w:r>
      <w:r>
        <w:rPr>
          <w:rFonts w:eastAsia="Calibri" w:cs="Times New Roman"/>
          <w:szCs w:val="24"/>
        </w:rPr>
        <w:t xml:space="preserve">, </w:t>
      </w:r>
      <w:r w:rsidRPr="00FB3D86">
        <w:rPr>
          <w:rFonts w:eastAsia="Calibri" w:cs="Times New Roman"/>
          <w:szCs w:val="24"/>
        </w:rPr>
        <w:t>в возрасте от 2 месяцев до 3 лет</w:t>
      </w:r>
      <w:r>
        <w:rPr>
          <w:rFonts w:eastAsia="Calibri" w:cs="Times New Roman"/>
          <w:szCs w:val="24"/>
        </w:rPr>
        <w:t xml:space="preserve"> </w:t>
      </w:r>
      <w:r w:rsidR="00A82AF1">
        <w:rPr>
          <w:rFonts w:eastAsia="Calibri" w:cs="Times New Roman"/>
          <w:szCs w:val="24"/>
        </w:rPr>
        <w:t>–</w:t>
      </w:r>
      <w:r>
        <w:rPr>
          <w:rFonts w:eastAsia="Calibri" w:cs="Times New Roman"/>
          <w:szCs w:val="24"/>
        </w:rPr>
        <w:t xml:space="preserve"> </w:t>
      </w:r>
      <w:r w:rsidR="00A82AF1">
        <w:rPr>
          <w:rFonts w:eastAsia="Calibri" w:cs="Times New Roman"/>
          <w:szCs w:val="24"/>
        </w:rPr>
        <w:t>62</w:t>
      </w:r>
      <w:r w:rsidRPr="00FB3D86">
        <w:rPr>
          <w:rFonts w:eastAsia="Calibri" w:cs="Times New Roman"/>
          <w:szCs w:val="24"/>
        </w:rPr>
        <w:t>%</w:t>
      </w:r>
      <w:r>
        <w:rPr>
          <w:rFonts w:eastAsia="Calibri" w:cs="Times New Roman"/>
          <w:szCs w:val="24"/>
        </w:rPr>
        <w:t xml:space="preserve">, в </w:t>
      </w:r>
      <w:r w:rsidRPr="00FB3D86">
        <w:rPr>
          <w:rFonts w:eastAsia="Calibri" w:cs="Times New Roman"/>
          <w:szCs w:val="24"/>
        </w:rPr>
        <w:t>возрасте от 3 до 7 лет</w:t>
      </w:r>
      <w:r>
        <w:rPr>
          <w:rFonts w:eastAsia="Calibri" w:cs="Times New Roman"/>
          <w:szCs w:val="24"/>
        </w:rPr>
        <w:t xml:space="preserve"> </w:t>
      </w:r>
      <w:r w:rsidR="00A82AF1">
        <w:rPr>
          <w:rFonts w:eastAsia="Calibri" w:cs="Times New Roman"/>
          <w:szCs w:val="24"/>
        </w:rPr>
        <w:t>–</w:t>
      </w:r>
      <w:r>
        <w:rPr>
          <w:rFonts w:eastAsia="Calibri" w:cs="Times New Roman"/>
          <w:szCs w:val="24"/>
        </w:rPr>
        <w:t xml:space="preserve"> </w:t>
      </w:r>
      <w:r w:rsidRPr="00FB3D86">
        <w:rPr>
          <w:rFonts w:eastAsia="Calibri" w:cs="Times New Roman"/>
          <w:szCs w:val="24"/>
        </w:rPr>
        <w:t>98%</w:t>
      </w:r>
      <w:r>
        <w:rPr>
          <w:rFonts w:eastAsia="Calibri" w:cs="Times New Roman"/>
          <w:szCs w:val="24"/>
        </w:rPr>
        <w:t>.</w:t>
      </w:r>
    </w:p>
    <w:p w14:paraId="05ABA184" w14:textId="77777777" w:rsidR="00E5617B" w:rsidRDefault="00E5617B" w:rsidP="00E5617B">
      <w:pPr>
        <w:rPr>
          <w:rFonts w:eastAsia="Calibri" w:cs="Times New Roman"/>
          <w:szCs w:val="24"/>
        </w:rPr>
      </w:pPr>
      <w:r w:rsidRPr="007F33DD">
        <w:rPr>
          <w:rFonts w:eastAsia="Calibri" w:cs="Times New Roman"/>
          <w:szCs w:val="24"/>
        </w:rPr>
        <w:t xml:space="preserve">По результатам независимой оценки качества образования, интегральный итоговый индекс дошкольных образовательных организаций г. Бердска от 85% до 98%. Отсутствуют замечания по критериям «Удовлетворенность условиями ведения образовательной деятельности» и «Доброжелательность и вежливость работников организаций». </w:t>
      </w:r>
    </w:p>
    <w:p w14:paraId="0F6CF445" w14:textId="602752E2" w:rsidR="00CB4D04" w:rsidRPr="00BE2D97" w:rsidRDefault="00CB4D04" w:rsidP="00CB4D04">
      <w:pPr>
        <w:rPr>
          <w:rFonts w:eastAsia="Calibri" w:cs="Times New Roman"/>
          <w:szCs w:val="24"/>
        </w:rPr>
      </w:pPr>
      <w:r w:rsidRPr="00CB4D04">
        <w:rPr>
          <w:rFonts w:eastAsia="Calibri" w:cs="Times New Roman"/>
          <w:szCs w:val="24"/>
        </w:rPr>
        <w:lastRenderedPageBreak/>
        <w:t xml:space="preserve">С 2019 года наблюдается уменьшение количества детей, не охваченных услугами дошкольного образования. </w:t>
      </w:r>
      <w:r w:rsidR="00A82AF1" w:rsidRPr="00A82AF1">
        <w:rPr>
          <w:rFonts w:eastAsia="Calibri" w:cs="Times New Roman"/>
          <w:szCs w:val="24"/>
        </w:rPr>
        <w:t xml:space="preserve">Количество детей, </w:t>
      </w:r>
      <w:r w:rsidR="00A82AF1" w:rsidRPr="00BE2D97">
        <w:rPr>
          <w:rFonts w:eastAsia="Calibri" w:cs="Times New Roman"/>
          <w:szCs w:val="24"/>
        </w:rPr>
        <w:t>состоящих на учете для обеспечения местами – 805 (все – в отложенном спросе, т.е. отказались от места в 2022 году). Данные</w:t>
      </w:r>
      <w:r w:rsidRPr="00BE2D97">
        <w:rPr>
          <w:rFonts w:eastAsia="Calibri" w:cs="Times New Roman"/>
          <w:szCs w:val="24"/>
        </w:rPr>
        <w:t xml:space="preserve"> отражены на рисунке </w:t>
      </w:r>
      <w:r w:rsidR="00A82AF1" w:rsidRPr="00BE2D97">
        <w:rPr>
          <w:rFonts w:eastAsia="Calibri" w:cs="Times New Roman"/>
          <w:szCs w:val="24"/>
        </w:rPr>
        <w:t>2</w:t>
      </w:r>
      <w:r w:rsidRPr="00BE2D97">
        <w:rPr>
          <w:rFonts w:eastAsia="Calibri" w:cs="Times New Roman"/>
          <w:szCs w:val="24"/>
        </w:rPr>
        <w:t xml:space="preserve">. </w:t>
      </w:r>
    </w:p>
    <w:p w14:paraId="61E3C5D8" w14:textId="0F2F2459" w:rsidR="00CB4D04" w:rsidRDefault="00CB4D04" w:rsidP="001E3539">
      <w:pPr>
        <w:spacing w:line="240" w:lineRule="auto"/>
        <w:ind w:firstLine="0"/>
        <w:contextualSpacing/>
        <w:rPr>
          <w:rFonts w:eastAsia="Times New Roman" w:cs="Times New Roman"/>
          <w:noProof/>
          <w:sz w:val="28"/>
          <w:szCs w:val="28"/>
          <w:lang w:eastAsia="ru-RU"/>
        </w:rPr>
      </w:pPr>
    </w:p>
    <w:p w14:paraId="1E921FC2" w14:textId="43615185" w:rsidR="001E3539" w:rsidRDefault="001E3539" w:rsidP="001E3539">
      <w:pPr>
        <w:spacing w:line="240" w:lineRule="auto"/>
        <w:ind w:firstLine="0"/>
        <w:contextualSpacing/>
        <w:rPr>
          <w:rFonts w:eastAsia="Times New Roman" w:cs="Times New Roman"/>
          <w:noProof/>
          <w:sz w:val="28"/>
          <w:szCs w:val="28"/>
          <w:lang w:eastAsia="ru-RU"/>
        </w:rPr>
      </w:pPr>
      <w:r w:rsidRPr="00CB4D0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1226D" wp14:editId="2F2A0E5D">
            <wp:extent cx="6035040" cy="3200400"/>
            <wp:effectExtent l="0" t="0" r="381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1B4DB02" w14:textId="4D8F0228" w:rsidR="00CB4D04" w:rsidRPr="00CB4D04" w:rsidRDefault="00CB4D04" w:rsidP="00CB4D04">
      <w:pPr>
        <w:jc w:val="center"/>
        <w:rPr>
          <w:rFonts w:eastAsia="Calibri" w:cs="Times New Roman"/>
          <w:sz w:val="20"/>
        </w:rPr>
      </w:pPr>
      <w:r w:rsidRPr="00CB4D04">
        <w:rPr>
          <w:rFonts w:eastAsia="Calibri" w:cs="Times New Roman"/>
          <w:sz w:val="20"/>
        </w:rPr>
        <w:t xml:space="preserve">Рисунок </w:t>
      </w:r>
      <w:r w:rsidR="00A82AF1">
        <w:rPr>
          <w:rFonts w:eastAsia="Calibri" w:cs="Times New Roman"/>
          <w:sz w:val="20"/>
        </w:rPr>
        <w:t>2</w:t>
      </w:r>
      <w:r w:rsidRPr="00CB4D04">
        <w:rPr>
          <w:rFonts w:eastAsia="Calibri" w:cs="Times New Roman"/>
          <w:sz w:val="20"/>
        </w:rPr>
        <w:t xml:space="preserve"> – </w:t>
      </w:r>
      <w:r w:rsidR="00A82AF1">
        <w:rPr>
          <w:rFonts w:eastAsia="Calibri" w:cs="Times New Roman"/>
          <w:sz w:val="20"/>
        </w:rPr>
        <w:t>Охват детей услугами ДО</w:t>
      </w:r>
    </w:p>
    <w:p w14:paraId="24E2AC69" w14:textId="47A99F31" w:rsidR="00BD71AE" w:rsidRPr="006A7496" w:rsidRDefault="00BD71AE" w:rsidP="00254788">
      <w:pPr>
        <w:ind w:firstLine="0"/>
        <w:rPr>
          <w:highlight w:val="yellow"/>
        </w:rPr>
      </w:pPr>
    </w:p>
    <w:sdt>
      <w:sdtPr>
        <w:id w:val="1585803692"/>
        <w:lock w:val="sdtContentLocked"/>
      </w:sdtPr>
      <w:sdtEndPr/>
      <w:sdtContent>
        <w:p w14:paraId="5A845C38" w14:textId="3A8B7DDE" w:rsidR="004C7904" w:rsidRPr="004C7904" w:rsidRDefault="00F34C0A" w:rsidP="004C7904">
          <w:pPr>
            <w:pStyle w:val="4"/>
          </w:pPr>
          <w:r>
            <w:t>Кадровое обеспечение</w:t>
          </w:r>
        </w:p>
      </w:sdtContent>
    </w:sdt>
    <w:p w14:paraId="2DABD89E" w14:textId="40FDA919" w:rsidR="009A54EC" w:rsidRPr="00F86A76" w:rsidRDefault="00934954" w:rsidP="004C7904">
      <w:pPr>
        <w:rPr>
          <w:rFonts w:eastAsia="Calibri" w:cs="Times New Roman"/>
          <w:highlight w:val="yellow"/>
        </w:rPr>
      </w:pPr>
      <w:r w:rsidRPr="00934954">
        <w:rPr>
          <w:rFonts w:eastAsia="Calibri" w:cs="Times New Roman"/>
        </w:rPr>
        <w:t xml:space="preserve">Обеспечить высокое качество обучения, воспитания и развития детей возможно при условии системного профессионального развития </w:t>
      </w:r>
      <w:r w:rsidRPr="00CA6202">
        <w:rPr>
          <w:rFonts w:eastAsia="Calibri" w:cs="Times New Roman"/>
        </w:rPr>
        <w:t>педагогов. В муниципальных учреждениях системы дошкольного образования г. Бердска в 202</w:t>
      </w:r>
      <w:r w:rsidR="00DB4744" w:rsidRPr="00CA6202">
        <w:rPr>
          <w:rFonts w:eastAsia="Calibri" w:cs="Times New Roman"/>
        </w:rPr>
        <w:t>2</w:t>
      </w:r>
      <w:r w:rsidRPr="00CA6202">
        <w:rPr>
          <w:rFonts w:eastAsia="Calibri" w:cs="Times New Roman"/>
        </w:rPr>
        <w:t xml:space="preserve"> году работали </w:t>
      </w:r>
      <w:r w:rsidR="00AA07BF" w:rsidRPr="00CA6202">
        <w:rPr>
          <w:rFonts w:eastAsia="Calibri" w:cs="Times New Roman"/>
        </w:rPr>
        <w:t>669</w:t>
      </w:r>
      <w:r w:rsidRPr="00CA6202">
        <w:rPr>
          <w:rFonts w:eastAsia="Calibri" w:cs="Times New Roman"/>
        </w:rPr>
        <w:t xml:space="preserve"> педагогических работник</w:t>
      </w:r>
      <w:r w:rsidR="00CA6202" w:rsidRPr="00CA6202">
        <w:rPr>
          <w:rFonts w:eastAsia="Calibri" w:cs="Times New Roman"/>
        </w:rPr>
        <w:t>ов</w:t>
      </w:r>
      <w:r w:rsidRPr="00CA6202">
        <w:rPr>
          <w:rFonts w:eastAsia="Calibri" w:cs="Times New Roman"/>
        </w:rPr>
        <w:t xml:space="preserve">. Численность воспитанников организаций дошкольного </w:t>
      </w:r>
      <w:r w:rsidRPr="00934954">
        <w:rPr>
          <w:rFonts w:eastAsia="Calibri" w:cs="Times New Roman"/>
        </w:rPr>
        <w:t>образования в расчете на 1 педагогического работника составляет 9,</w:t>
      </w:r>
      <w:r w:rsidR="003D7B0E">
        <w:rPr>
          <w:rFonts w:eastAsia="Calibri" w:cs="Times New Roman"/>
        </w:rPr>
        <w:t>6</w:t>
      </w:r>
      <w:r w:rsidRPr="00934954">
        <w:rPr>
          <w:rFonts w:eastAsia="Calibri" w:cs="Times New Roman"/>
        </w:rPr>
        <w:t xml:space="preserve"> чел.</w:t>
      </w:r>
    </w:p>
    <w:p w14:paraId="094A5BFA" w14:textId="18B4DE73" w:rsidR="004C7904" w:rsidRPr="003A1BAE" w:rsidRDefault="004C7904" w:rsidP="004C7904">
      <w:pPr>
        <w:rPr>
          <w:rFonts w:eastAsia="Calibri" w:cs="Times New Roman"/>
        </w:rPr>
      </w:pPr>
      <w:r w:rsidRPr="00D44433">
        <w:rPr>
          <w:rFonts w:eastAsia="Calibri" w:cs="Times New Roman"/>
        </w:rPr>
        <w:t xml:space="preserve">Среднемесячная заработная плата </w:t>
      </w:r>
      <w:r w:rsidR="00623A58" w:rsidRPr="00D44433">
        <w:rPr>
          <w:rFonts w:eastAsia="Calibri" w:cs="Times New Roman"/>
        </w:rPr>
        <w:t xml:space="preserve">педагогических </w:t>
      </w:r>
      <w:r w:rsidRPr="00D44433">
        <w:rPr>
          <w:rFonts w:eastAsia="Calibri" w:cs="Times New Roman"/>
        </w:rPr>
        <w:t xml:space="preserve">работников дошкольных образовательных организаций ниже, чем в общеобразовательных организациях и </w:t>
      </w:r>
      <w:proofErr w:type="gramStart"/>
      <w:r w:rsidRPr="00D44433">
        <w:rPr>
          <w:rFonts w:eastAsia="Calibri" w:cs="Times New Roman"/>
        </w:rPr>
        <w:t>в</w:t>
      </w:r>
      <w:r w:rsidR="003A1BAE" w:rsidRPr="00D44433">
        <w:rPr>
          <w:rFonts w:eastAsia="Calibri" w:cs="Times New Roman"/>
        </w:rPr>
        <w:t>ыше</w:t>
      </w:r>
      <w:proofErr w:type="gramEnd"/>
      <w:r w:rsidRPr="00D44433">
        <w:rPr>
          <w:rFonts w:eastAsia="Calibri" w:cs="Times New Roman"/>
        </w:rPr>
        <w:t xml:space="preserve"> </w:t>
      </w:r>
      <w:r w:rsidR="003A1BAE" w:rsidRPr="00D44433">
        <w:rPr>
          <w:rFonts w:eastAsia="Calibri" w:cs="Times New Roman"/>
        </w:rPr>
        <w:t xml:space="preserve">чем в </w:t>
      </w:r>
      <w:r w:rsidRPr="00D44433">
        <w:rPr>
          <w:rFonts w:eastAsia="Calibri" w:cs="Times New Roman"/>
        </w:rPr>
        <w:t xml:space="preserve">учреждениях дополнительного образования детей. Данное соотношение представлено на рисунке </w:t>
      </w:r>
      <w:r w:rsidR="009A20BA">
        <w:rPr>
          <w:rFonts w:eastAsia="Calibri" w:cs="Times New Roman"/>
        </w:rPr>
        <w:t>3</w:t>
      </w:r>
      <w:r w:rsidRPr="00D44433">
        <w:rPr>
          <w:rFonts w:eastAsia="Calibri" w:cs="Times New Roman"/>
        </w:rPr>
        <w:t>.</w:t>
      </w:r>
    </w:p>
    <w:p w14:paraId="42E9B9F1" w14:textId="77777777" w:rsidR="009A54EC" w:rsidRPr="00B66834" w:rsidRDefault="009A54EC" w:rsidP="004C7904">
      <w:pPr>
        <w:rPr>
          <w:rFonts w:eastAsia="Calibri" w:cs="Times New Roman"/>
        </w:rPr>
      </w:pPr>
    </w:p>
    <w:p w14:paraId="04B73FE5" w14:textId="17B76724" w:rsidR="004C7904" w:rsidRDefault="00712570" w:rsidP="00AA00D1">
      <w:pPr>
        <w:ind w:firstLine="0"/>
        <w:rPr>
          <w:rFonts w:eastAsia="Calibri" w:cs="Times New Roman"/>
        </w:rPr>
      </w:pPr>
      <w:r w:rsidRPr="002E5CBE">
        <w:rPr>
          <w:rFonts w:eastAsia="Calibri" w:cs="Times New Roman"/>
          <w:noProof/>
          <w:lang w:eastAsia="ru-RU"/>
        </w:rPr>
        <w:lastRenderedPageBreak/>
        <w:drawing>
          <wp:inline distT="0" distB="0" distL="0" distR="0" wp14:anchorId="71FC80C7" wp14:editId="0340EC37">
            <wp:extent cx="6012180" cy="2933065"/>
            <wp:effectExtent l="0" t="0" r="7620" b="6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3396A1" w14:textId="77777777" w:rsidR="00AA00D1" w:rsidRPr="002E5CBE" w:rsidRDefault="00AA00D1" w:rsidP="00AA00D1">
      <w:pPr>
        <w:ind w:firstLine="0"/>
        <w:rPr>
          <w:rFonts w:eastAsia="Calibri" w:cs="Times New Roman"/>
        </w:rPr>
      </w:pPr>
    </w:p>
    <w:p w14:paraId="051ADEE8" w14:textId="25D91926" w:rsidR="004C7904" w:rsidRPr="003A1BAE" w:rsidRDefault="004C7904" w:rsidP="004C7904">
      <w:pPr>
        <w:jc w:val="center"/>
        <w:rPr>
          <w:rFonts w:eastAsia="Calibri" w:cs="Times New Roman"/>
          <w:sz w:val="20"/>
        </w:rPr>
      </w:pPr>
      <w:r w:rsidRPr="00D44433">
        <w:rPr>
          <w:rFonts w:eastAsia="Calibri" w:cs="Times New Roman"/>
          <w:sz w:val="20"/>
        </w:rPr>
        <w:t xml:space="preserve">Рисунок </w:t>
      </w:r>
      <w:r w:rsidR="009A20BA">
        <w:rPr>
          <w:rFonts w:eastAsia="Calibri" w:cs="Times New Roman"/>
          <w:sz w:val="20"/>
        </w:rPr>
        <w:t>3</w:t>
      </w:r>
      <w:bookmarkStart w:id="13" w:name="_GoBack"/>
      <w:bookmarkEnd w:id="13"/>
      <w:r w:rsidRPr="00D44433">
        <w:rPr>
          <w:rFonts w:eastAsia="Calibri" w:cs="Times New Roman"/>
          <w:sz w:val="20"/>
        </w:rPr>
        <w:t xml:space="preserve"> – Соотношение среднемесячной заработной платы.</w:t>
      </w:r>
    </w:p>
    <w:sdt>
      <w:sdtPr>
        <w:id w:val="-203094829"/>
        <w:lock w:val="sdtContentLocked"/>
      </w:sdtPr>
      <w:sdtEndPr/>
      <w:sdtContent>
        <w:p w14:paraId="266C73C5" w14:textId="01CB93D6" w:rsidR="00D50602" w:rsidRDefault="00CE0D73" w:rsidP="00D50602">
          <w:pPr>
            <w:pStyle w:val="4"/>
          </w:pPr>
          <w:r>
            <w:t>С</w:t>
          </w:r>
          <w:r w:rsidR="00D50602">
            <w:t>ет</w:t>
          </w:r>
          <w:r>
            <w:t>ь</w:t>
          </w:r>
          <w:r w:rsidR="00D50602">
            <w:t xml:space="preserve"> дошкольных образовательных организаций</w:t>
          </w:r>
        </w:p>
      </w:sdtContent>
    </w:sdt>
    <w:p w14:paraId="429B6455" w14:textId="0A9D766D" w:rsidR="006A7496" w:rsidRDefault="006A7496" w:rsidP="006A7496">
      <w:r>
        <w:t xml:space="preserve">Количество дошкольных образовательных учреждений в отчетном периоде </w:t>
      </w:r>
      <w:r w:rsidR="00092032">
        <w:t>осталось прежним</w:t>
      </w:r>
      <w:r>
        <w:t>.</w:t>
      </w:r>
      <w:r w:rsidR="00092032" w:rsidRPr="00092032">
        <w:t xml:space="preserve"> </w:t>
      </w:r>
      <w:r w:rsidR="00092032">
        <w:t>В</w:t>
      </w:r>
      <w:r w:rsidR="00092032" w:rsidRPr="00092032">
        <w:t xml:space="preserve"> декабр</w:t>
      </w:r>
      <w:r w:rsidR="00092032">
        <w:t>е</w:t>
      </w:r>
      <w:r w:rsidR="00092032" w:rsidRPr="00092032">
        <w:t xml:space="preserve"> 2022 года</w:t>
      </w:r>
      <w:r w:rsidR="00092032">
        <w:t xml:space="preserve"> </w:t>
      </w:r>
      <w:r w:rsidR="00092032" w:rsidRPr="00092032">
        <w:t>прошла реструктуризация МАДОУ №21 «Искорка» путем присоединения к МБДОУ ЦРР №28 «Огонек»</w:t>
      </w:r>
      <w:r w:rsidR="00092032">
        <w:t>.</w:t>
      </w:r>
    </w:p>
    <w:p w14:paraId="7647A305" w14:textId="23BF4DCC" w:rsidR="0029564F" w:rsidRPr="004C7904" w:rsidRDefault="006A7496" w:rsidP="004C7904">
      <w:pPr>
        <w:rPr>
          <w:rFonts w:eastAsia="Calibri" w:cs="Times New Roman"/>
        </w:rPr>
      </w:pPr>
      <w:r>
        <w:t xml:space="preserve">Удельный вес числа организаций, здания которых требуют капитального ремонта, в общем числе дошкольных образовательных организаций составляет </w:t>
      </w:r>
      <w:r w:rsidR="00052552">
        <w:t>0</w:t>
      </w:r>
      <w:r w:rsidR="004C7904">
        <w:t>%.</w:t>
      </w:r>
    </w:p>
    <w:sdt>
      <w:sdtPr>
        <w:id w:val="-752976685"/>
        <w:lock w:val="sdtContentLocked"/>
      </w:sdtPr>
      <w:sdtEndPr/>
      <w:sdtContent>
        <w:p w14:paraId="3545F48C" w14:textId="6CF0B653" w:rsidR="00D50602" w:rsidRDefault="00D50602" w:rsidP="00D50602">
          <w:pPr>
            <w:pStyle w:val="4"/>
          </w:pPr>
          <w:r>
            <w:t>Материально-техническое и информационное обеспечение</w:t>
          </w:r>
        </w:p>
      </w:sdtContent>
    </w:sdt>
    <w:p w14:paraId="480DC490" w14:textId="65E21C5B" w:rsidR="0029564F" w:rsidRDefault="006A7496" w:rsidP="00DF0628">
      <w:pPr>
        <w:rPr>
          <w:rFonts w:eastAsia="Calibri" w:cs="Times New Roman"/>
        </w:rPr>
      </w:pPr>
      <w:r w:rsidRPr="00DC25D4">
        <w:rPr>
          <w:rFonts w:eastAsia="Calibri" w:cs="Times New Roman"/>
        </w:rPr>
        <w:t>Площади помещений, используемых непосредственно для нужд дошкольных образовательных организаций в расчете на одного воспитанника, состав</w:t>
      </w:r>
      <w:r w:rsidR="00D86916">
        <w:rPr>
          <w:rFonts w:eastAsia="Calibri" w:cs="Times New Roman"/>
        </w:rPr>
        <w:t>ляют от 9,7</w:t>
      </w:r>
      <w:r w:rsidRPr="00DC25D4">
        <w:rPr>
          <w:rFonts w:eastAsia="Calibri" w:cs="Times New Roman"/>
        </w:rPr>
        <w:t xml:space="preserve"> кв.м. Все организации обеспечены центральным отоплением, канализацией и водоснабжением. Удельный вес числа организаций, имеющих физкультурные залы в общем числе </w:t>
      </w:r>
      <w:r w:rsidR="00F6184C" w:rsidRPr="00DC25D4">
        <w:rPr>
          <w:rFonts w:eastAsia="Calibri" w:cs="Times New Roman"/>
        </w:rPr>
        <w:t>дошкольных образоват</w:t>
      </w:r>
      <w:r w:rsidR="00F6184C">
        <w:rPr>
          <w:rFonts w:eastAsia="Calibri" w:cs="Times New Roman"/>
        </w:rPr>
        <w:t>ельных организаций,</w:t>
      </w:r>
      <w:r w:rsidR="00D86916">
        <w:rPr>
          <w:rFonts w:eastAsia="Calibri" w:cs="Times New Roman"/>
        </w:rPr>
        <w:t xml:space="preserve"> составляет 9</w:t>
      </w:r>
      <w:r w:rsidR="00092032">
        <w:rPr>
          <w:rFonts w:eastAsia="Calibri" w:cs="Times New Roman"/>
        </w:rPr>
        <w:t>2</w:t>
      </w:r>
      <w:r w:rsidRPr="00DC25D4">
        <w:rPr>
          <w:rFonts w:eastAsia="Calibri" w:cs="Times New Roman"/>
        </w:rPr>
        <w:t>%, при этом 21% обеспечены закрытыми плавательными бассейнами.</w:t>
      </w:r>
    </w:p>
    <w:p w14:paraId="45A52C9A" w14:textId="28651CC0" w:rsidR="00DC25D4" w:rsidRPr="00A45C1B" w:rsidRDefault="00A45C1B" w:rsidP="00A45C1B">
      <w:pPr>
        <w:pStyle w:val="afa"/>
      </w:pPr>
      <w:r w:rsidRPr="00A45C1B">
        <w:t>Обеспече</w:t>
      </w:r>
      <w:r w:rsidR="00DC25D4" w:rsidRPr="00A45C1B">
        <w:t>ние безопасности</w:t>
      </w:r>
    </w:p>
    <w:p w14:paraId="46444F5B" w14:textId="197E2F58" w:rsidR="00DC25D4" w:rsidRPr="00D44433" w:rsidRDefault="00DC25D4" w:rsidP="00DC25D4">
      <w:r>
        <w:t xml:space="preserve">Все дошкольные образовательные учреждения имеют дымовые извещатели, «тревожную кнопку», </w:t>
      </w:r>
      <w:r w:rsidRPr="00D44433">
        <w:t>систему видеонаблюдения.</w:t>
      </w:r>
      <w:r w:rsidR="00120347" w:rsidRPr="00D44433">
        <w:t xml:space="preserve"> </w:t>
      </w:r>
      <w:r w:rsidRPr="00D44433">
        <w:t>Пропускной режим на входе образовательных организаций осуществля</w:t>
      </w:r>
      <w:r w:rsidR="00D44433" w:rsidRPr="00D44433">
        <w:t>ю</w:t>
      </w:r>
      <w:r w:rsidRPr="00D44433">
        <w:t xml:space="preserve">т </w:t>
      </w:r>
      <w:r w:rsidR="00D44433" w:rsidRPr="00D44433">
        <w:t>сотрудники ЧОП</w:t>
      </w:r>
      <w:r w:rsidRPr="00D44433">
        <w:t xml:space="preserve">. </w:t>
      </w:r>
    </w:p>
    <w:sdt>
      <w:sdtPr>
        <w:id w:val="1963539669"/>
        <w:lock w:val="sdtContentLocked"/>
      </w:sdtPr>
      <w:sdtEndPr/>
      <w:sdtContent>
        <w:p w14:paraId="533A9F3A" w14:textId="51C62BA4" w:rsidR="004172EF" w:rsidRDefault="004172EF" w:rsidP="00D50602">
          <w:pPr>
            <w:pStyle w:val="4"/>
          </w:pPr>
          <w: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p w14:paraId="4F77CEE3" w14:textId="5D63EA6F" w:rsidR="00225B74" w:rsidRPr="005A03EA" w:rsidRDefault="00225B74" w:rsidP="005A03EA">
      <w:pPr>
        <w:pStyle w:val="aff1"/>
      </w:pPr>
      <w:r w:rsidRPr="005A03EA">
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организациях города Бердска состав</w:t>
      </w:r>
      <w:r w:rsidR="00B73EF3">
        <w:t>ил</w:t>
      </w:r>
      <w:r w:rsidR="00D86916" w:rsidRPr="005A03EA">
        <w:t xml:space="preserve"> </w:t>
      </w:r>
      <w:r w:rsidR="004A38FF">
        <w:t>12</w:t>
      </w:r>
      <w:r w:rsidRPr="005A03EA">
        <w:t>%</w:t>
      </w:r>
      <w:r w:rsidR="00B73EF3">
        <w:t>.</w:t>
      </w:r>
    </w:p>
    <w:p w14:paraId="4248C8FC" w14:textId="022C6585" w:rsidR="00225B74" w:rsidRPr="005A03EA" w:rsidRDefault="00225B74" w:rsidP="00D44433">
      <w:pPr>
        <w:pStyle w:val="aff1"/>
      </w:pPr>
      <w:r w:rsidRPr="005A03EA">
        <w:t xml:space="preserve">Удельный вес численности детей-инвалидов в </w:t>
      </w:r>
      <w:r w:rsidRPr="00B73EF3">
        <w:t>общей численности воспитанников дошкольных образовательных организация</w:t>
      </w:r>
      <w:r w:rsidR="00D86916" w:rsidRPr="00B73EF3">
        <w:t>х города Бердска состав</w:t>
      </w:r>
      <w:r w:rsidR="00B73EF3" w:rsidRPr="00B73EF3">
        <w:t>ил</w:t>
      </w:r>
      <w:r w:rsidR="00D86916" w:rsidRPr="00B73EF3">
        <w:t xml:space="preserve"> </w:t>
      </w:r>
      <w:r w:rsidR="004A38FF">
        <w:t>2</w:t>
      </w:r>
      <w:r w:rsidRPr="00B73EF3">
        <w:t>%.</w:t>
      </w:r>
    </w:p>
    <w:p w14:paraId="7D53424F" w14:textId="1F8DDD82" w:rsidR="00225B74" w:rsidRPr="005A03EA" w:rsidRDefault="00225B74" w:rsidP="00D44433">
      <w:pPr>
        <w:pStyle w:val="aff1"/>
      </w:pPr>
      <w:r w:rsidRPr="005A03EA">
        <w:t>Структура численности детей с ограниченными возможностями здоровья, обучающихся в дошкольных образовательных организациях города Бердска в группах:</w:t>
      </w:r>
    </w:p>
    <w:p w14:paraId="7E23DDF0" w14:textId="594066D9" w:rsidR="00225B74" w:rsidRPr="005A03EA" w:rsidRDefault="009D662A" w:rsidP="00D44433">
      <w:pPr>
        <w:pStyle w:val="aff1"/>
      </w:pPr>
      <w:r>
        <w:t>- </w:t>
      </w:r>
      <w:r w:rsidR="00225B74" w:rsidRPr="005A03EA">
        <w:t>комп</w:t>
      </w:r>
      <w:r w:rsidR="000438DF" w:rsidRPr="005A03EA">
        <w:t xml:space="preserve">енсирующей направленности – </w:t>
      </w:r>
      <w:r w:rsidR="00653904">
        <w:t>9</w:t>
      </w:r>
      <w:r w:rsidR="00E45CD8">
        <w:t>,</w:t>
      </w:r>
      <w:r w:rsidR="00653904">
        <w:t>74</w:t>
      </w:r>
      <w:r w:rsidR="00225B74" w:rsidRPr="005A03EA">
        <w:t>%;</w:t>
      </w:r>
    </w:p>
    <w:p w14:paraId="4106292A" w14:textId="6F5CD530" w:rsidR="00225B74" w:rsidRPr="005A03EA" w:rsidRDefault="009D662A" w:rsidP="00D44433">
      <w:pPr>
        <w:pStyle w:val="aff1"/>
      </w:pPr>
      <w:r>
        <w:t>- </w:t>
      </w:r>
      <w:r w:rsidR="00225B74" w:rsidRPr="005A03EA">
        <w:t>оздор</w:t>
      </w:r>
      <w:r w:rsidR="000438DF" w:rsidRPr="005A03EA">
        <w:t xml:space="preserve">овительной направленности – </w:t>
      </w:r>
      <w:r w:rsidR="00DA4045">
        <w:t>0,</w:t>
      </w:r>
      <w:r w:rsidR="00653904">
        <w:t>8</w:t>
      </w:r>
      <w:r w:rsidR="00225B74" w:rsidRPr="005A03EA">
        <w:t>%;</w:t>
      </w:r>
    </w:p>
    <w:p w14:paraId="2465F62B" w14:textId="4BF1B402" w:rsidR="00225B74" w:rsidRDefault="009D662A" w:rsidP="00D44433">
      <w:pPr>
        <w:pStyle w:val="aff1"/>
      </w:pPr>
      <w:r>
        <w:t>- </w:t>
      </w:r>
      <w:r w:rsidR="00225B74" w:rsidRPr="005A03EA">
        <w:t>комб</w:t>
      </w:r>
      <w:r w:rsidR="000438DF" w:rsidRPr="005A03EA">
        <w:t xml:space="preserve">инированной направленности – </w:t>
      </w:r>
      <w:r w:rsidR="00653904">
        <w:t>88</w:t>
      </w:r>
      <w:r w:rsidR="0060177D">
        <w:t>,</w:t>
      </w:r>
      <w:r w:rsidR="00653904">
        <w:t>5</w:t>
      </w:r>
      <w:r w:rsidR="00225B74" w:rsidRPr="005A03EA">
        <w:t>%.</w:t>
      </w:r>
    </w:p>
    <w:p w14:paraId="4DD4D937" w14:textId="0D05C450" w:rsidR="0060177D" w:rsidRPr="005A03EA" w:rsidRDefault="0060177D" w:rsidP="00D44433">
      <w:pPr>
        <w:pStyle w:val="aff1"/>
      </w:pPr>
      <w:r>
        <w:t>Остальные дети с ОВЗ посещают группы общеразвивающей направленности.</w:t>
      </w:r>
    </w:p>
    <w:p w14:paraId="76A19527" w14:textId="38D32FFC" w:rsidR="00225B74" w:rsidRPr="00BD1DA2" w:rsidRDefault="00225B74" w:rsidP="00D44433">
      <w:pPr>
        <w:pStyle w:val="aff1"/>
      </w:pPr>
      <w:r w:rsidRPr="005A03EA">
        <w:t xml:space="preserve">Структура </w:t>
      </w:r>
      <w:r w:rsidRPr="00BD1DA2">
        <w:t xml:space="preserve">численности детей инвалидов, </w:t>
      </w:r>
      <w:r w:rsidR="00E45CD8" w:rsidRPr="00BD1DA2">
        <w:t>обучающихся в</w:t>
      </w:r>
      <w:r w:rsidRPr="00BD1DA2">
        <w:t xml:space="preserve"> дошкольных образовательных организациях города </w:t>
      </w:r>
      <w:r w:rsidR="00E45CD8" w:rsidRPr="00BD1DA2">
        <w:t>Бердска в</w:t>
      </w:r>
      <w:r w:rsidRPr="00BD1DA2">
        <w:t xml:space="preserve"> группах:</w:t>
      </w:r>
    </w:p>
    <w:p w14:paraId="2FE3E896" w14:textId="3426E779" w:rsidR="00225B74" w:rsidRPr="00BD1DA2" w:rsidRDefault="003100F2" w:rsidP="00D44433">
      <w:pPr>
        <w:pStyle w:val="aff1"/>
      </w:pPr>
      <w:r>
        <w:t>- </w:t>
      </w:r>
      <w:r w:rsidR="00225B74" w:rsidRPr="00BD1DA2">
        <w:t xml:space="preserve">компенсирующей направленности – </w:t>
      </w:r>
      <w:r w:rsidR="00447AB8">
        <w:t>1</w:t>
      </w:r>
      <w:r w:rsidR="00653904">
        <w:t>5</w:t>
      </w:r>
      <w:r w:rsidR="008A5526" w:rsidRPr="00BD1DA2">
        <w:t>,</w:t>
      </w:r>
      <w:r w:rsidR="00653904">
        <w:t>34</w:t>
      </w:r>
      <w:r w:rsidR="00225B74" w:rsidRPr="00BD1DA2">
        <w:t>%;</w:t>
      </w:r>
    </w:p>
    <w:p w14:paraId="2C7498EC" w14:textId="29123E28" w:rsidR="00653904" w:rsidRPr="005A03EA" w:rsidRDefault="00653904" w:rsidP="00D44433">
      <w:pPr>
        <w:pStyle w:val="aff1"/>
      </w:pPr>
      <w:r>
        <w:t>- </w:t>
      </w:r>
      <w:r w:rsidRPr="005A03EA">
        <w:t xml:space="preserve">оздоровительной направленности – </w:t>
      </w:r>
      <w:r>
        <w:t>2,3</w:t>
      </w:r>
      <w:r w:rsidRPr="005A03EA">
        <w:t>%;</w:t>
      </w:r>
    </w:p>
    <w:p w14:paraId="2A35B3D4" w14:textId="3410F2FF" w:rsidR="00225B74" w:rsidRPr="00BD1DA2" w:rsidRDefault="003100F2" w:rsidP="00D44433">
      <w:pPr>
        <w:pStyle w:val="aff1"/>
      </w:pPr>
      <w:r>
        <w:t>- </w:t>
      </w:r>
      <w:r w:rsidR="00A15C32">
        <w:t>к</w:t>
      </w:r>
      <w:r w:rsidR="00225B74" w:rsidRPr="00BD1DA2">
        <w:t xml:space="preserve">омбинированной направленности – </w:t>
      </w:r>
      <w:r w:rsidR="00653904">
        <w:t>79</w:t>
      </w:r>
      <w:r w:rsidR="00C4537D">
        <w:t>,</w:t>
      </w:r>
      <w:r w:rsidR="00653904">
        <w:t>2</w:t>
      </w:r>
      <w:r w:rsidR="00225B74" w:rsidRPr="00BD1DA2">
        <w:t>%.</w:t>
      </w:r>
    </w:p>
    <w:p w14:paraId="471B6354" w14:textId="77777777" w:rsidR="00640376" w:rsidRPr="009D662A" w:rsidRDefault="00640376" w:rsidP="00D44433">
      <w:pPr>
        <w:tabs>
          <w:tab w:val="num" w:pos="567"/>
        </w:tabs>
        <w:rPr>
          <w:rFonts w:cs="Times New Roman"/>
          <w:szCs w:val="32"/>
        </w:rPr>
      </w:pPr>
      <w:r w:rsidRPr="00BD1DA2">
        <w:rPr>
          <w:rFonts w:cs="Times New Roman"/>
          <w:szCs w:val="32"/>
        </w:rPr>
        <w:t xml:space="preserve">Во всех дошкольных образовательных </w:t>
      </w:r>
      <w:r w:rsidRPr="009D662A">
        <w:rPr>
          <w:rFonts w:cs="Times New Roman"/>
          <w:szCs w:val="32"/>
        </w:rPr>
        <w:t xml:space="preserve">организациях созданы условия для осуществления образования детей с ОВЗ в виде полной или частичной инклюзии, разработаны и введены в работу локальные акты, </w:t>
      </w:r>
      <w:r w:rsidRPr="009D662A">
        <w:rPr>
          <w:rFonts w:cs="Times New Roman"/>
          <w:szCs w:val="32"/>
          <w:shd w:val="clear" w:color="auto" w:fill="FFFFFF"/>
        </w:rPr>
        <w:t xml:space="preserve">организовано психолого-медико-педагогическое сопровождение, разработаны адаптированные образовательные программы дошкольного образования. </w:t>
      </w:r>
    </w:p>
    <w:sdt>
      <w:sdtPr>
        <w:id w:val="-526094704"/>
        <w:lock w:val="sdtContentLocked"/>
      </w:sdtPr>
      <w:sdtEndPr/>
      <w:sdtContent>
        <w:p w14:paraId="6F779A2E" w14:textId="7C3AA182" w:rsidR="004172EF" w:rsidRDefault="004172EF" w:rsidP="00D50602">
          <w:pPr>
            <w:pStyle w:val="4"/>
          </w:pPr>
          <w:r>
            <w:t>Финан</w:t>
          </w:r>
          <w:r w:rsidR="00D50602">
            <w:t>сово-экономическая деятельность</w:t>
          </w:r>
        </w:p>
      </w:sdtContent>
    </w:sdt>
    <w:p w14:paraId="4B49B55C" w14:textId="0CC839E5" w:rsidR="00722096" w:rsidRPr="00722096" w:rsidRDefault="00722096" w:rsidP="00722096">
      <w:pPr>
        <w:rPr>
          <w:rFonts w:eastAsia="Calibri" w:cs="Times New Roman"/>
        </w:rPr>
      </w:pPr>
      <w:r w:rsidRPr="00722096">
        <w:rPr>
          <w:rFonts w:eastAsia="Calibri" w:cs="Times New Roman"/>
        </w:rPr>
        <w:t xml:space="preserve">Общий объем финансовых средств, поступивших в дошкольные образовательные организации, в расчете на одного воспитанника в год составляет </w:t>
      </w:r>
      <w:r w:rsidR="00E60A1E" w:rsidRPr="00E60A1E">
        <w:rPr>
          <w:rFonts w:eastAsia="Calibri" w:cs="Times New Roman"/>
        </w:rPr>
        <w:t>152,2</w:t>
      </w:r>
      <w:r w:rsidR="00E60A1E">
        <w:rPr>
          <w:rFonts w:eastAsia="Calibri" w:cs="Times New Roman"/>
        </w:rPr>
        <w:t xml:space="preserve"> </w:t>
      </w:r>
      <w:r w:rsidRPr="00722096">
        <w:rPr>
          <w:rFonts w:eastAsia="Calibri" w:cs="Times New Roman"/>
        </w:rPr>
        <w:t>тыс. руб.</w:t>
      </w:r>
    </w:p>
    <w:p w14:paraId="65BF5DF7" w14:textId="1C57BD33" w:rsidR="00722096" w:rsidRPr="00D44433" w:rsidRDefault="00722096" w:rsidP="00722096">
      <w:pPr>
        <w:rPr>
          <w:rFonts w:eastAsia="Calibri" w:cs="Times New Roman"/>
        </w:rPr>
      </w:pPr>
      <w:r w:rsidRPr="00722096">
        <w:rPr>
          <w:rFonts w:eastAsia="Calibri" w:cs="Times New Roman"/>
        </w:rPr>
        <w:t>Всего в 202</w:t>
      </w:r>
      <w:r w:rsidR="00E60A1E">
        <w:rPr>
          <w:rFonts w:eastAsia="Calibri" w:cs="Times New Roman"/>
        </w:rPr>
        <w:t>2</w:t>
      </w:r>
      <w:r w:rsidR="00D44433">
        <w:rPr>
          <w:rFonts w:eastAsia="Calibri" w:cs="Times New Roman"/>
        </w:rPr>
        <w:t xml:space="preserve"> </w:t>
      </w:r>
      <w:r w:rsidRPr="00722096">
        <w:rPr>
          <w:rFonts w:eastAsia="Calibri" w:cs="Times New Roman"/>
        </w:rPr>
        <w:t xml:space="preserve">году по дошкольным учреждениям, подведомственным МКУ «УО и МП» города </w:t>
      </w:r>
      <w:r w:rsidRPr="00D44433">
        <w:rPr>
          <w:rFonts w:eastAsia="Calibri" w:cs="Times New Roman"/>
        </w:rPr>
        <w:t xml:space="preserve">Бердска, утверждено расходов за счет средств бюджетного финансирования: </w:t>
      </w:r>
    </w:p>
    <w:p w14:paraId="7984BADF" w14:textId="020DA511" w:rsidR="00722096" w:rsidRPr="00D44433" w:rsidRDefault="00722096" w:rsidP="00722096">
      <w:pPr>
        <w:rPr>
          <w:rFonts w:eastAsia="Calibri" w:cs="Times New Roman"/>
        </w:rPr>
      </w:pPr>
      <w:r w:rsidRPr="00D44433">
        <w:rPr>
          <w:rFonts w:eastAsia="Calibri" w:cs="Times New Roman"/>
        </w:rPr>
        <w:t xml:space="preserve">по плану – </w:t>
      </w:r>
      <w:r w:rsidR="00495ABC" w:rsidRPr="00D44433">
        <w:rPr>
          <w:rFonts w:eastAsia="Calibri" w:cs="Times New Roman"/>
        </w:rPr>
        <w:t>870 612,4</w:t>
      </w:r>
      <w:r w:rsidRPr="00D44433">
        <w:rPr>
          <w:rFonts w:eastAsia="Calibri" w:cs="Times New Roman"/>
        </w:rPr>
        <w:t xml:space="preserve"> тыс. руб., кассовый расход – </w:t>
      </w:r>
      <w:r w:rsidR="00495ABC" w:rsidRPr="00D44433">
        <w:rPr>
          <w:rFonts w:eastAsia="Calibri" w:cs="Times New Roman"/>
        </w:rPr>
        <w:t>868 141,4</w:t>
      </w:r>
      <w:r w:rsidRPr="00D44433">
        <w:rPr>
          <w:rFonts w:eastAsia="Calibri" w:cs="Times New Roman"/>
        </w:rPr>
        <w:t xml:space="preserve"> тыс. руб., в том числе:</w:t>
      </w:r>
    </w:p>
    <w:p w14:paraId="7401FDA9" w14:textId="5093A4DA" w:rsidR="00722096" w:rsidRPr="00D44433" w:rsidRDefault="00722096" w:rsidP="00722096">
      <w:pPr>
        <w:rPr>
          <w:rFonts w:eastAsia="Calibri" w:cs="Times New Roman"/>
        </w:rPr>
      </w:pPr>
      <w:r w:rsidRPr="00D44433">
        <w:rPr>
          <w:rFonts w:eastAsia="Calibri" w:cs="Times New Roman"/>
        </w:rPr>
        <w:t xml:space="preserve">- на муниципальное задание – </w:t>
      </w:r>
      <w:r w:rsidR="006A3075" w:rsidRPr="00D44433">
        <w:rPr>
          <w:rFonts w:eastAsia="Calibri" w:cs="Times New Roman"/>
        </w:rPr>
        <w:t>819 631,6</w:t>
      </w:r>
      <w:r w:rsidRPr="00D44433">
        <w:rPr>
          <w:rFonts w:eastAsia="Calibri" w:cs="Times New Roman"/>
        </w:rPr>
        <w:t xml:space="preserve"> тыс. руб., кассовый расход – </w:t>
      </w:r>
      <w:r w:rsidR="006A3075" w:rsidRPr="00D44433">
        <w:rPr>
          <w:rFonts w:eastAsia="Calibri" w:cs="Times New Roman"/>
        </w:rPr>
        <w:t>817 135,6</w:t>
      </w:r>
      <w:r w:rsidRPr="00D44433">
        <w:rPr>
          <w:rFonts w:eastAsia="Calibri" w:cs="Times New Roman"/>
        </w:rPr>
        <w:t xml:space="preserve"> тыс. руб., что составило 99,</w:t>
      </w:r>
      <w:r w:rsidR="006A3075" w:rsidRPr="00D44433">
        <w:rPr>
          <w:rFonts w:eastAsia="Calibri" w:cs="Times New Roman"/>
        </w:rPr>
        <w:t>7</w:t>
      </w:r>
      <w:r w:rsidRPr="00D44433">
        <w:rPr>
          <w:rFonts w:eastAsia="Calibri" w:cs="Times New Roman"/>
        </w:rPr>
        <w:t>% от утвержденного плана;</w:t>
      </w:r>
    </w:p>
    <w:p w14:paraId="0B6D37F4" w14:textId="08D47BF1" w:rsidR="00722096" w:rsidRPr="00D44433" w:rsidRDefault="00722096" w:rsidP="00722096">
      <w:pPr>
        <w:rPr>
          <w:rFonts w:eastAsia="Calibri" w:cs="Times New Roman"/>
        </w:rPr>
      </w:pPr>
      <w:r w:rsidRPr="00D44433">
        <w:rPr>
          <w:rFonts w:eastAsia="Calibri" w:cs="Times New Roman"/>
        </w:rPr>
        <w:t xml:space="preserve">- на реализацию мероприятий целевых программ: по плану – на сумму </w:t>
      </w:r>
      <w:r w:rsidR="006A3075" w:rsidRPr="00D44433">
        <w:rPr>
          <w:rFonts w:eastAsia="Calibri" w:cs="Times New Roman"/>
        </w:rPr>
        <w:t>50 980,8</w:t>
      </w:r>
      <w:r w:rsidRPr="00D44433">
        <w:rPr>
          <w:rFonts w:eastAsia="Calibri" w:cs="Times New Roman"/>
        </w:rPr>
        <w:t xml:space="preserve"> тыс. руб., кассовый расход – </w:t>
      </w:r>
      <w:r w:rsidR="006A3075" w:rsidRPr="00D44433">
        <w:rPr>
          <w:rFonts w:eastAsia="Calibri" w:cs="Times New Roman"/>
        </w:rPr>
        <w:t>50 980,8</w:t>
      </w:r>
      <w:r w:rsidRPr="00D44433">
        <w:rPr>
          <w:rFonts w:eastAsia="Calibri" w:cs="Times New Roman"/>
        </w:rPr>
        <w:t xml:space="preserve"> тыс. руб., что составляет </w:t>
      </w:r>
      <w:r w:rsidR="006A3075" w:rsidRPr="00D44433">
        <w:rPr>
          <w:rFonts w:eastAsia="Calibri" w:cs="Times New Roman"/>
        </w:rPr>
        <w:t>100</w:t>
      </w:r>
      <w:r w:rsidRPr="00D44433">
        <w:rPr>
          <w:rFonts w:eastAsia="Calibri" w:cs="Times New Roman"/>
        </w:rPr>
        <w:t>%.</w:t>
      </w:r>
    </w:p>
    <w:p w14:paraId="78085358" w14:textId="28A9BA80" w:rsidR="00722096" w:rsidRPr="00D44433" w:rsidRDefault="00722096" w:rsidP="00722096">
      <w:pPr>
        <w:rPr>
          <w:rFonts w:eastAsia="Calibri" w:cs="Times New Roman"/>
        </w:rPr>
      </w:pPr>
      <w:r w:rsidRPr="00D44433">
        <w:rPr>
          <w:rFonts w:eastAsia="Calibri" w:cs="Times New Roman"/>
        </w:rPr>
        <w:lastRenderedPageBreak/>
        <w:t>В 202</w:t>
      </w:r>
      <w:r w:rsidR="00303077" w:rsidRPr="00D44433">
        <w:rPr>
          <w:rFonts w:eastAsia="Calibri" w:cs="Times New Roman"/>
        </w:rPr>
        <w:t>2</w:t>
      </w:r>
      <w:r w:rsidRPr="00D44433">
        <w:rPr>
          <w:rFonts w:eastAsia="Calibri" w:cs="Times New Roman"/>
        </w:rPr>
        <w:t xml:space="preserve"> году на текущее функционирование дошкольных образовательных организаций города Бердска из средств местного бюджета утверждено </w:t>
      </w:r>
      <w:r w:rsidR="009A60E8" w:rsidRPr="00D44433">
        <w:rPr>
          <w:rFonts w:eastAsia="Calibri" w:cs="Times New Roman"/>
        </w:rPr>
        <w:t>234 112,8</w:t>
      </w:r>
      <w:r w:rsidRPr="00D44433">
        <w:rPr>
          <w:rFonts w:eastAsia="Calibri" w:cs="Times New Roman"/>
          <w:color w:val="FF0000"/>
        </w:rPr>
        <w:t xml:space="preserve"> </w:t>
      </w:r>
      <w:r w:rsidRPr="00D44433">
        <w:rPr>
          <w:rFonts w:eastAsia="Calibri" w:cs="Times New Roman"/>
        </w:rPr>
        <w:t xml:space="preserve">тыс. руб., кассовый расход составил </w:t>
      </w:r>
      <w:r w:rsidR="009A60E8" w:rsidRPr="00D44433">
        <w:rPr>
          <w:rFonts w:eastAsia="Calibri" w:cs="Times New Roman"/>
        </w:rPr>
        <w:t>234 112,8</w:t>
      </w:r>
      <w:r w:rsidRPr="00D44433">
        <w:rPr>
          <w:rFonts w:eastAsia="Calibri" w:cs="Times New Roman"/>
        </w:rPr>
        <w:t xml:space="preserve"> тыс. руб., что составило </w:t>
      </w:r>
      <w:r w:rsidR="009A60E8" w:rsidRPr="00D44433">
        <w:rPr>
          <w:rFonts w:eastAsia="Calibri" w:cs="Times New Roman"/>
        </w:rPr>
        <w:t>100</w:t>
      </w:r>
      <w:r w:rsidRPr="00D44433">
        <w:rPr>
          <w:rFonts w:eastAsia="Calibri" w:cs="Times New Roman"/>
        </w:rPr>
        <w:t>% от плана, в том числе:</w:t>
      </w:r>
    </w:p>
    <w:p w14:paraId="727250A6" w14:textId="1B49A827" w:rsidR="00722096" w:rsidRPr="00D44433" w:rsidRDefault="00722096" w:rsidP="00722096">
      <w:pPr>
        <w:rPr>
          <w:rFonts w:eastAsia="Calibri" w:cs="Times New Roman"/>
        </w:rPr>
      </w:pPr>
      <w:r w:rsidRPr="00D44433">
        <w:rPr>
          <w:rFonts w:eastAsia="Calibri" w:cs="Times New Roman"/>
        </w:rPr>
        <w:t>- на финансовое обеспечение выполнения муниципального задания 202</w:t>
      </w:r>
      <w:r w:rsidR="009A60E8" w:rsidRPr="00D44433">
        <w:rPr>
          <w:rFonts w:eastAsia="Calibri" w:cs="Times New Roman"/>
        </w:rPr>
        <w:t>2</w:t>
      </w:r>
      <w:r w:rsidRPr="00D44433">
        <w:rPr>
          <w:rFonts w:eastAsia="Calibri" w:cs="Times New Roman"/>
        </w:rPr>
        <w:t xml:space="preserve"> года утверждено по плану – </w:t>
      </w:r>
      <w:r w:rsidR="009A60E8" w:rsidRPr="00D44433">
        <w:rPr>
          <w:rFonts w:eastAsia="Calibri" w:cs="Times New Roman"/>
        </w:rPr>
        <w:t>205 444,0</w:t>
      </w:r>
      <w:r w:rsidRPr="00D44433">
        <w:rPr>
          <w:rFonts w:eastAsia="Calibri" w:cs="Times New Roman"/>
        </w:rPr>
        <w:t xml:space="preserve"> тыс. руб., фактически кассовый расход субсидий на выполнение муниципального задания составил – </w:t>
      </w:r>
      <w:r w:rsidR="009A60E8" w:rsidRPr="00D44433">
        <w:rPr>
          <w:rFonts w:eastAsia="Calibri" w:cs="Times New Roman"/>
        </w:rPr>
        <w:t>205 444,0</w:t>
      </w:r>
      <w:r w:rsidRPr="00D44433">
        <w:rPr>
          <w:rFonts w:eastAsia="Calibri" w:cs="Times New Roman"/>
        </w:rPr>
        <w:t xml:space="preserve"> тыс. руб., или </w:t>
      </w:r>
      <w:r w:rsidR="009A60E8" w:rsidRPr="00D44433">
        <w:rPr>
          <w:rFonts w:eastAsia="Calibri" w:cs="Times New Roman"/>
        </w:rPr>
        <w:t>100</w:t>
      </w:r>
      <w:r w:rsidRPr="00D44433">
        <w:rPr>
          <w:rFonts w:eastAsia="Calibri" w:cs="Times New Roman"/>
        </w:rPr>
        <w:t>% от утвержденного плана;</w:t>
      </w:r>
    </w:p>
    <w:p w14:paraId="268CEFE9" w14:textId="6F051A86" w:rsidR="00722096" w:rsidRPr="00D44433" w:rsidRDefault="00722096" w:rsidP="00722096">
      <w:pPr>
        <w:rPr>
          <w:rFonts w:eastAsia="Calibri" w:cs="Times New Roman"/>
        </w:rPr>
      </w:pPr>
      <w:r w:rsidRPr="00D44433">
        <w:rPr>
          <w:rFonts w:eastAsia="Calibri" w:cs="Times New Roman"/>
        </w:rPr>
        <w:t>- на выполнение программных мероприятий 202</w:t>
      </w:r>
      <w:r w:rsidR="009A60E8" w:rsidRPr="00D44433">
        <w:rPr>
          <w:rFonts w:eastAsia="Calibri" w:cs="Times New Roman"/>
        </w:rPr>
        <w:t>2</w:t>
      </w:r>
      <w:r w:rsidRPr="00D44433">
        <w:rPr>
          <w:rFonts w:eastAsia="Calibri" w:cs="Times New Roman"/>
        </w:rPr>
        <w:t xml:space="preserve"> года (СИЦ) – утверждено по плану – </w:t>
      </w:r>
      <w:r w:rsidR="009A60E8" w:rsidRPr="00D44433">
        <w:rPr>
          <w:rFonts w:eastAsia="Calibri" w:cs="Times New Roman"/>
        </w:rPr>
        <w:t>28 668,8</w:t>
      </w:r>
      <w:r w:rsidRPr="00D44433">
        <w:rPr>
          <w:rFonts w:eastAsia="Calibri" w:cs="Times New Roman"/>
        </w:rPr>
        <w:t xml:space="preserve"> тыс. руб., фактически кассовый расход составил </w:t>
      </w:r>
      <w:r w:rsidR="009A60E8" w:rsidRPr="00D44433">
        <w:rPr>
          <w:rFonts w:eastAsia="Calibri" w:cs="Times New Roman"/>
        </w:rPr>
        <w:t>28 668,8</w:t>
      </w:r>
      <w:r w:rsidRPr="00D44433">
        <w:rPr>
          <w:rFonts w:eastAsia="Calibri" w:cs="Times New Roman"/>
        </w:rPr>
        <w:t xml:space="preserve"> тыс. руб., или </w:t>
      </w:r>
      <w:r w:rsidR="009A60E8" w:rsidRPr="00D44433">
        <w:rPr>
          <w:rFonts w:eastAsia="Calibri" w:cs="Times New Roman"/>
        </w:rPr>
        <w:t>100</w:t>
      </w:r>
      <w:r w:rsidRPr="00D44433">
        <w:rPr>
          <w:rFonts w:eastAsia="Calibri" w:cs="Times New Roman"/>
        </w:rPr>
        <w:t>% от утвержденного плана.</w:t>
      </w:r>
    </w:p>
    <w:p w14:paraId="07DC7E03" w14:textId="5655BE64" w:rsidR="00722096" w:rsidRPr="00D44433" w:rsidRDefault="00722096" w:rsidP="00722096">
      <w:pPr>
        <w:rPr>
          <w:rFonts w:eastAsia="Calibri" w:cs="Times New Roman"/>
        </w:rPr>
      </w:pPr>
      <w:r w:rsidRPr="00D44433">
        <w:rPr>
          <w:rFonts w:eastAsia="Calibri" w:cs="Times New Roman"/>
        </w:rPr>
        <w:t>Удельный вес финансовых средств от приносящей доход деятельности в общем объеме финансовых средств дошкольных образовательных организаций составляет 1</w:t>
      </w:r>
      <w:r w:rsidR="00FA5DC0" w:rsidRPr="00D44433">
        <w:rPr>
          <w:rFonts w:eastAsia="Calibri" w:cs="Times New Roman"/>
        </w:rPr>
        <w:t>3,2</w:t>
      </w:r>
      <w:r w:rsidRPr="00D44433">
        <w:rPr>
          <w:rFonts w:eastAsia="Calibri" w:cs="Times New Roman"/>
        </w:rPr>
        <w:t xml:space="preserve"> %.</w:t>
      </w:r>
    </w:p>
    <w:p w14:paraId="6A0BEA7F" w14:textId="00B450CF" w:rsidR="0025054C" w:rsidRPr="00FA5DC0" w:rsidRDefault="00722096" w:rsidP="00722096">
      <w:pPr>
        <w:rPr>
          <w:rFonts w:eastAsia="Calibri" w:cs="Times New Roman"/>
        </w:rPr>
      </w:pPr>
      <w:r w:rsidRPr="00D44433">
        <w:rPr>
          <w:rFonts w:eastAsia="Calibri" w:cs="Times New Roman"/>
        </w:rPr>
        <w:t>В 202</w:t>
      </w:r>
      <w:r w:rsidR="00303077" w:rsidRPr="00D44433">
        <w:rPr>
          <w:rFonts w:eastAsia="Calibri" w:cs="Times New Roman"/>
        </w:rPr>
        <w:t>2</w:t>
      </w:r>
      <w:r w:rsidRPr="00D44433">
        <w:rPr>
          <w:rFonts w:eastAsia="Calibri" w:cs="Times New Roman"/>
        </w:rPr>
        <w:t xml:space="preserve"> году в ПФХД учреждений запланированы расходы, производимые за счет внебюджетных источников: за счет средств, полученных за счет платной и иной, приносящей доход деятельности и целевых средств и прочих поступлений на общую сумму: по плану – на сумму </w:t>
      </w:r>
      <w:r w:rsidR="00FA5DC0" w:rsidRPr="00D44433">
        <w:rPr>
          <w:rFonts w:eastAsia="Calibri" w:cs="Times New Roman"/>
        </w:rPr>
        <w:t>115 394,1</w:t>
      </w:r>
      <w:r w:rsidRPr="00D44433">
        <w:rPr>
          <w:rFonts w:eastAsia="Calibri" w:cs="Times New Roman"/>
        </w:rPr>
        <w:t xml:space="preserve"> тыс. руб., кассовый расход – </w:t>
      </w:r>
      <w:r w:rsidR="00FA5DC0" w:rsidRPr="00D44433">
        <w:rPr>
          <w:rFonts w:eastAsia="Calibri" w:cs="Times New Roman"/>
        </w:rPr>
        <w:t>97 838,6</w:t>
      </w:r>
      <w:r w:rsidRPr="00D44433">
        <w:rPr>
          <w:rFonts w:eastAsia="Calibri" w:cs="Times New Roman"/>
        </w:rPr>
        <w:t xml:space="preserve"> тыс. руб., исполнение – 8</w:t>
      </w:r>
      <w:r w:rsidR="00FA5DC0" w:rsidRPr="00D44433">
        <w:rPr>
          <w:rFonts w:eastAsia="Calibri" w:cs="Times New Roman"/>
        </w:rPr>
        <w:t>4,8</w:t>
      </w:r>
      <w:r w:rsidRPr="00D44433">
        <w:rPr>
          <w:rFonts w:eastAsia="Calibri" w:cs="Times New Roman"/>
        </w:rPr>
        <w:t xml:space="preserve"> %.</w:t>
      </w:r>
    </w:p>
    <w:p w14:paraId="2DB45C63" w14:textId="77777777" w:rsidR="00C6458D" w:rsidRPr="00722096" w:rsidRDefault="00C6458D" w:rsidP="00722096">
      <w:pPr>
        <w:rPr>
          <w:rFonts w:eastAsia="Calibri" w:cs="Times New Roman"/>
        </w:rPr>
      </w:pPr>
    </w:p>
    <w:sdt>
      <w:sdtPr>
        <w:id w:val="1224569008"/>
        <w:lock w:val="sdtContentLocked"/>
      </w:sdtPr>
      <w:sdtEndPr/>
      <w:sdtContent>
        <w:p w14:paraId="1141C7D1" w14:textId="6BD34EB3" w:rsidR="005527CF" w:rsidRDefault="005527CF" w:rsidP="005527CF">
          <w:pPr>
            <w:pStyle w:val="4"/>
          </w:pPr>
          <w:r>
            <w:t>Выводы</w:t>
          </w:r>
        </w:p>
      </w:sdtContent>
    </w:sdt>
    <w:p w14:paraId="2B9990F3" w14:textId="19E6489F" w:rsidR="001737D2" w:rsidRDefault="005E3896" w:rsidP="0090620D">
      <w:pPr>
        <w:pStyle w:val="aff1"/>
      </w:pPr>
      <w:r w:rsidRPr="00401C36">
        <w:t xml:space="preserve">Благодаря предпринимаемым мерам, </w:t>
      </w:r>
      <w:r w:rsidR="001C4431">
        <w:t>н</w:t>
      </w:r>
      <w:r w:rsidR="001C4431" w:rsidRPr="001C4431">
        <w:t>амеченная в 2021 году тенденция по обеспечению местами в дошкольных организациях всех желающих от 1 года до 7 лет сохранилась. В 2022 году полностью ликвидирована очередь для детей от 1 года до 7 лет, обеспечена 100% доступность образования. С 1 сентября 2022 года в детские сады начали направляться дети возрастной группы от 2 месяцев до 1 года по желанию родителей.</w:t>
      </w:r>
    </w:p>
    <w:p w14:paraId="327CBB27" w14:textId="77777777" w:rsidR="001C4431" w:rsidRPr="0090620D" w:rsidRDefault="001C4431" w:rsidP="0090620D">
      <w:pPr>
        <w:pStyle w:val="aff1"/>
      </w:pPr>
    </w:p>
    <w:bookmarkStart w:id="14" w:name="_Toc151636371" w:displacedByCustomXml="next"/>
    <w:sdt>
      <w:sdtPr>
        <w:id w:val="-2103791813"/>
        <w:lock w:val="sdtContentLocked"/>
      </w:sdtPr>
      <w:sdtEndPr/>
      <w:sdtContent>
        <w:p w14:paraId="5EF7DBFF" w14:textId="2FFE13E2" w:rsidR="00F4493E" w:rsidRDefault="00375C2F" w:rsidP="008C1A8C">
          <w:pPr>
            <w:pStyle w:val="3"/>
          </w:pPr>
          <w:r>
            <w:t xml:space="preserve">2.2. </w:t>
          </w:r>
          <w:r w:rsidR="00FE028B" w:rsidRPr="00FE028B">
            <w:t>Сведения о развитии начального общего образования, основного общего образования и среднего общего образования</w:t>
          </w:r>
        </w:p>
      </w:sdtContent>
    </w:sdt>
    <w:bookmarkEnd w:id="14" w:displacedByCustomXml="prev"/>
    <w:p w14:paraId="665712BC" w14:textId="695E5E0E" w:rsidR="00D815F1" w:rsidRPr="00080618" w:rsidRDefault="00080618" w:rsidP="00154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CA7">
        <w:rPr>
          <w:rFonts w:ascii="Times New Roman" w:hAnsi="Times New Roman" w:cs="Times New Roman"/>
          <w:sz w:val="24"/>
          <w:szCs w:val="24"/>
        </w:rPr>
        <w:t>Государственные гарантии предоставления общего образования на территории города Бердска обеспечивают 14 муниципальных общеобразовательных о</w:t>
      </w:r>
      <w:r>
        <w:rPr>
          <w:rFonts w:ascii="Times New Roman" w:hAnsi="Times New Roman" w:cs="Times New Roman"/>
          <w:sz w:val="24"/>
          <w:szCs w:val="24"/>
        </w:rPr>
        <w:t>рганизаций</w:t>
      </w:r>
      <w:r w:rsidRPr="00D07CA7">
        <w:rPr>
          <w:rFonts w:ascii="Times New Roman" w:hAnsi="Times New Roman" w:cs="Times New Roman"/>
          <w:sz w:val="24"/>
          <w:szCs w:val="24"/>
        </w:rPr>
        <w:t>, 1 го</w:t>
      </w:r>
      <w:r>
        <w:rPr>
          <w:rFonts w:ascii="Times New Roman" w:hAnsi="Times New Roman" w:cs="Times New Roman"/>
          <w:sz w:val="24"/>
          <w:szCs w:val="24"/>
        </w:rPr>
        <w:t>сударственное учреждение</w:t>
      </w:r>
      <w:r w:rsidRPr="00D07CA7">
        <w:rPr>
          <w:rFonts w:ascii="Times New Roman" w:hAnsi="Times New Roman" w:cs="Times New Roman"/>
          <w:sz w:val="24"/>
          <w:szCs w:val="24"/>
        </w:rPr>
        <w:t xml:space="preserve"> и 2 негосударственных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учреждения, реализующие программы начального общего образования, основного общего образования и среднего общего образования. </w:t>
      </w:r>
    </w:p>
    <w:sdt>
      <w:sdtPr>
        <w:id w:val="-1282792263"/>
        <w:lock w:val="sdtContentLocked"/>
      </w:sdtPr>
      <w:sdtEndPr/>
      <w:sdtContent>
        <w:p w14:paraId="6C3B521F" w14:textId="34D7E700" w:rsidR="00F4493E" w:rsidRDefault="00E96C91" w:rsidP="00CB109B">
          <w:pPr>
            <w:pStyle w:val="4"/>
          </w:pPr>
          <w:r>
            <w:t>Контингент</w:t>
          </w:r>
        </w:p>
      </w:sdtContent>
    </w:sdt>
    <w:p w14:paraId="35A2D77D" w14:textId="3602F87E" w:rsidR="00080618" w:rsidRPr="00A9051E" w:rsidRDefault="005A03EA" w:rsidP="005A03EA">
      <w:pPr>
        <w:pStyle w:val="aff1"/>
      </w:pPr>
      <w:r w:rsidRPr="00A9051E">
        <w:t xml:space="preserve">На </w:t>
      </w:r>
      <w:r w:rsidR="001C4431">
        <w:t xml:space="preserve">20.09.2022 </w:t>
      </w:r>
      <w:r w:rsidR="00080618" w:rsidRPr="00A9051E">
        <w:t>контингент обучающихся по программам начального общего, основного общего и среднего общего образования в муниципальных</w:t>
      </w:r>
      <w:r w:rsidRPr="00A9051E">
        <w:t xml:space="preserve"> учреждениях состав</w:t>
      </w:r>
      <w:r w:rsidR="00A9051E" w:rsidRPr="00A9051E">
        <w:t>ил</w:t>
      </w:r>
      <w:r w:rsidRPr="00A9051E">
        <w:t xml:space="preserve"> 1</w:t>
      </w:r>
      <w:r w:rsidR="00B62AD4">
        <w:t>4</w:t>
      </w:r>
      <w:r w:rsidR="001C4431">
        <w:t>67</w:t>
      </w:r>
      <w:r w:rsidR="00B62AD4">
        <w:t>9</w:t>
      </w:r>
      <w:r w:rsidR="00080618" w:rsidRPr="00A9051E">
        <w:t xml:space="preserve"> </w:t>
      </w:r>
      <w:r w:rsidR="00A9051E" w:rsidRPr="00A9051E">
        <w:t>обучающихся</w:t>
      </w:r>
      <w:r w:rsidR="00080618" w:rsidRPr="00A9051E">
        <w:t>, что на</w:t>
      </w:r>
      <w:r w:rsidRPr="00A9051E">
        <w:t xml:space="preserve"> </w:t>
      </w:r>
      <w:r w:rsidR="00B62AD4">
        <w:t>43</w:t>
      </w:r>
      <w:r w:rsidR="001C4431">
        <w:t>0</w:t>
      </w:r>
      <w:r w:rsidR="00080618" w:rsidRPr="00A9051E">
        <w:t xml:space="preserve"> </w:t>
      </w:r>
      <w:r w:rsidR="00A9051E">
        <w:t>человек</w:t>
      </w:r>
      <w:r w:rsidR="00080618" w:rsidRPr="00A9051E">
        <w:t xml:space="preserve"> </w:t>
      </w:r>
      <w:r w:rsidR="00A9051E" w:rsidRPr="00A9051E">
        <w:t>больше,</w:t>
      </w:r>
      <w:r w:rsidR="00080618" w:rsidRPr="00A9051E">
        <w:t xml:space="preserve"> чем в предыдущем году.</w:t>
      </w:r>
    </w:p>
    <w:p w14:paraId="18B6AEBD" w14:textId="77777777" w:rsidR="005E45A3" w:rsidRDefault="005E45A3" w:rsidP="00225B74"/>
    <w:p w14:paraId="2B98F029" w14:textId="35630527" w:rsidR="005E45A3" w:rsidRDefault="005E45A3" w:rsidP="00225B74">
      <w:r>
        <w:rPr>
          <w:noProof/>
          <w:lang w:eastAsia="ru-RU"/>
        </w:rPr>
        <w:drawing>
          <wp:inline distT="0" distB="0" distL="0" distR="0" wp14:anchorId="32C96C28" wp14:editId="56736F0E">
            <wp:extent cx="4360985" cy="2805723"/>
            <wp:effectExtent l="0" t="0" r="1905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B7E5A1" w14:textId="77777777" w:rsidR="005E45A3" w:rsidRDefault="005E45A3" w:rsidP="00225B74"/>
    <w:p w14:paraId="379BC39A" w14:textId="25AB893E" w:rsidR="005E45A3" w:rsidRDefault="005E45A3" w:rsidP="005E45A3">
      <w:pPr>
        <w:pStyle w:val="ae"/>
      </w:pPr>
      <w:r>
        <w:t>Рисунок 8 – Ч</w:t>
      </w:r>
      <w:r w:rsidRPr="00085224">
        <w:t>исленност</w:t>
      </w:r>
      <w:r>
        <w:t>ь обучающихся в муниципальных образовательных организациях</w:t>
      </w:r>
      <w:r w:rsidRPr="00085224">
        <w:t>, осуществляющих образовательную деятельность по образо</w:t>
      </w:r>
      <w:r>
        <w:t>вательным программам начального общего, основного общего и среднего общего</w:t>
      </w:r>
      <w:r w:rsidRPr="00085224">
        <w:t xml:space="preserve"> образования</w:t>
      </w:r>
      <w:r>
        <w:t>, чел.</w:t>
      </w:r>
    </w:p>
    <w:p w14:paraId="59A2717A" w14:textId="4E2D6D58" w:rsidR="00080618" w:rsidRDefault="00080618" w:rsidP="00225B74">
      <w:r>
        <w:t>Охват детей начальным общим, основным общим и средним общим образованием к ч</w:t>
      </w:r>
      <w:r w:rsidR="00741ECC">
        <w:t>исленности детей в возрасте 7-18 лет составляет 99</w:t>
      </w:r>
      <w:r w:rsidR="00C128E7">
        <w:t>,7</w:t>
      </w:r>
      <w:r>
        <w:t>%.</w:t>
      </w:r>
    </w:p>
    <w:p w14:paraId="47E845F0" w14:textId="3DBD20E4" w:rsidR="00080618" w:rsidRDefault="00080618" w:rsidP="00225B74">
      <w:r>
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</w:t>
      </w:r>
      <w:r w:rsidR="00401C36">
        <w:t xml:space="preserve">ных организаций </w:t>
      </w:r>
      <w:r w:rsidR="00F2133C">
        <w:t>составил</w:t>
      </w:r>
      <w:r w:rsidR="00401C36">
        <w:t xml:space="preserve"> </w:t>
      </w:r>
      <w:r w:rsidR="00F2133C">
        <w:t>100</w:t>
      </w:r>
      <w:r>
        <w:t>%.</w:t>
      </w:r>
    </w:p>
    <w:p w14:paraId="34CFE241" w14:textId="584CB84A" w:rsidR="00080618" w:rsidRDefault="00C128E7" w:rsidP="00225B74">
      <w:r w:rsidRPr="00C128E7">
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</w:r>
      <w:r>
        <w:t xml:space="preserve"> составил 66,6</w:t>
      </w:r>
      <w:r w:rsidR="00080618">
        <w:t>%.</w:t>
      </w:r>
    </w:p>
    <w:p w14:paraId="5574CD99" w14:textId="45BAC1D9" w:rsidR="00801B3A" w:rsidRPr="00302DF4" w:rsidRDefault="00080618" w:rsidP="007546D0">
      <w:pPr>
        <w:rPr>
          <w:rFonts w:eastAsiaTheme="majorEastAsia" w:cstheme="majorBidi"/>
          <w:i/>
          <w:iCs/>
          <w:u w:val="single"/>
        </w:rPr>
      </w:pPr>
      <w:r>
        <w:t xml:space="preserve">Удельный вес численности лиц, углубленно </w:t>
      </w:r>
      <w:r w:rsidRPr="00302DF4">
        <w:t>изучающих отдельные предметы, в общей численности учащихся общеобразовательных ор</w:t>
      </w:r>
      <w:r w:rsidR="002A2633" w:rsidRPr="00302DF4">
        <w:t xml:space="preserve">ганизаций составляет </w:t>
      </w:r>
      <w:r w:rsidR="00302DF4" w:rsidRPr="00302DF4">
        <w:t>1</w:t>
      </w:r>
      <w:r w:rsidR="00C128E7">
        <w:t>1</w:t>
      </w:r>
      <w:r w:rsidR="00302DF4" w:rsidRPr="00302DF4">
        <w:t>,</w:t>
      </w:r>
      <w:r w:rsidR="00C128E7">
        <w:t>5</w:t>
      </w:r>
      <w:r w:rsidRPr="00302DF4">
        <w:t>%.</w:t>
      </w:r>
      <w:r w:rsidRPr="00302DF4">
        <w:rPr>
          <w:rFonts w:eastAsiaTheme="majorEastAsia" w:cstheme="majorBidi"/>
          <w:i/>
          <w:iCs/>
          <w:u w:val="single"/>
        </w:rPr>
        <w:t xml:space="preserve"> </w:t>
      </w:r>
    </w:p>
    <w:sdt>
      <w:sdtPr>
        <w:id w:val="-603641598"/>
        <w:lock w:val="sdtContentLocked"/>
      </w:sdtPr>
      <w:sdtEndPr/>
      <w:sdtContent>
        <w:p w14:paraId="0BBD8915" w14:textId="1E34E35F" w:rsidR="00462ACF" w:rsidRDefault="00462ACF" w:rsidP="00462ACF">
          <w:pPr>
            <w:pStyle w:val="4"/>
          </w:pPr>
          <w:r>
            <w:t>Кадровое обеспечение</w:t>
          </w:r>
        </w:p>
      </w:sdtContent>
    </w:sdt>
    <w:p w14:paraId="10225AA4" w14:textId="33FD6A30" w:rsidR="00B76A3B" w:rsidRDefault="00B76A3B" w:rsidP="00B76A3B">
      <w:r w:rsidRPr="00DC25D4">
        <w:t>Численность обучающихся, по образовательным программам начального общего, основного общего, среднего общего образования в расчете на 1 педагог</w:t>
      </w:r>
      <w:r w:rsidR="00741ECC">
        <w:t xml:space="preserve">ического работника составляет </w:t>
      </w:r>
      <w:r w:rsidR="00FD54E9">
        <w:t>20</w:t>
      </w:r>
      <w:r w:rsidRPr="00DC25D4">
        <w:t xml:space="preserve"> чел.</w:t>
      </w:r>
      <w:r>
        <w:t xml:space="preserve"> </w:t>
      </w:r>
    </w:p>
    <w:p w14:paraId="60B07169" w14:textId="3FD2FF83" w:rsidR="00EC65E5" w:rsidRDefault="00EC65E5" w:rsidP="00B76A3B">
      <w:r>
        <w:t xml:space="preserve">Педагогических работников, имеющих 1 категорию – </w:t>
      </w:r>
      <w:r w:rsidR="00421268">
        <w:t>1</w:t>
      </w:r>
      <w:r w:rsidR="00EE7574">
        <w:t>7</w:t>
      </w:r>
      <w:r w:rsidR="009D26C2">
        <w:t>6</w:t>
      </w:r>
      <w:r w:rsidR="00421268">
        <w:t xml:space="preserve"> чел.</w:t>
      </w:r>
      <w:r w:rsidR="00941E8B">
        <w:t xml:space="preserve"> (23</w:t>
      </w:r>
      <w:r w:rsidR="003360F4">
        <w:t>,</w:t>
      </w:r>
      <w:r w:rsidR="009D26C2">
        <w:t>9</w:t>
      </w:r>
      <w:r w:rsidR="00941E8B">
        <w:t>%)</w:t>
      </w:r>
      <w:r>
        <w:t xml:space="preserve">, высшую категорию – </w:t>
      </w:r>
      <w:r w:rsidR="00EE7574">
        <w:t>3</w:t>
      </w:r>
      <w:r w:rsidR="003360F4">
        <w:t>93</w:t>
      </w:r>
      <w:r>
        <w:t xml:space="preserve"> </w:t>
      </w:r>
      <w:r w:rsidR="00EE7574">
        <w:t>чел.</w:t>
      </w:r>
      <w:r w:rsidR="00941E8B">
        <w:t xml:space="preserve"> (</w:t>
      </w:r>
      <w:r w:rsidR="003360F4">
        <w:t>5</w:t>
      </w:r>
      <w:r w:rsidR="009D26C2">
        <w:t>3,5</w:t>
      </w:r>
      <w:r w:rsidR="00941E8B">
        <w:t>%).</w:t>
      </w:r>
    </w:p>
    <w:p w14:paraId="7B2FA28E" w14:textId="1F35A5B3" w:rsidR="00F40AEB" w:rsidRPr="00F40AEB" w:rsidRDefault="00F40AEB" w:rsidP="00F40AEB">
      <w:r w:rsidRPr="00F40AEB">
        <w:t xml:space="preserve">Показатель количества педагогических работников в возрасте до 35 лет является важным с точки зрения реализации задачи вовлечение в различные формы поддержки и сопровождение в первые три года работы учителей в возрасте до 35 лет, определения </w:t>
      </w:r>
      <w:r w:rsidRPr="00F40AEB">
        <w:lastRenderedPageBreak/>
        <w:t>основных кадровых тенденций в образовании.</w:t>
      </w:r>
      <w:r w:rsidR="003360F4">
        <w:t xml:space="preserve"> </w:t>
      </w:r>
      <w:r>
        <w:t>Удельный вес численности учителей в возрасте до 35 лет в общей численности учителей составил 2</w:t>
      </w:r>
      <w:r w:rsidR="000F6E12">
        <w:t>0,7</w:t>
      </w:r>
      <w:r>
        <w:t>%</w:t>
      </w:r>
      <w:r w:rsidRPr="00F40AEB">
        <w:t>.</w:t>
      </w:r>
    </w:p>
    <w:p w14:paraId="075B9D6C" w14:textId="6AF7660F" w:rsidR="00F40AEB" w:rsidRPr="00F40AEB" w:rsidRDefault="00F40AEB" w:rsidP="00F40AEB">
      <w:r w:rsidRPr="00F40AEB">
        <w:t>Одним из основных показателей муниципальной системы образования является динамика педагогических кадров, имеющих высшую квалификационную категорию</w:t>
      </w:r>
      <w:r w:rsidR="00A86854">
        <w:t xml:space="preserve"> с 45% в 2019 году до </w:t>
      </w:r>
      <w:r w:rsidR="003360F4">
        <w:t>5</w:t>
      </w:r>
      <w:r w:rsidR="00984A43">
        <w:t>3,5</w:t>
      </w:r>
      <w:r w:rsidR="003360F4">
        <w:t>% в 202</w:t>
      </w:r>
      <w:r w:rsidR="00984A43">
        <w:t>2</w:t>
      </w:r>
      <w:r w:rsidR="003360F4">
        <w:t xml:space="preserve"> году.</w:t>
      </w:r>
    </w:p>
    <w:p w14:paraId="482F855D" w14:textId="043361BF" w:rsidR="00F40AEB" w:rsidRPr="00F40AEB" w:rsidRDefault="00F40AEB" w:rsidP="00F925CE">
      <w:r w:rsidRPr="00F40AEB">
        <w:t xml:space="preserve">Увеличение процента аттестованных на высшую категорию происходило в результате планомерного сопровождения аттестующихся педагогов, создания условий для профессионального роста педагогов, имеющих первую квалификационную категорию. </w:t>
      </w:r>
    </w:p>
    <w:p w14:paraId="69C36E7A" w14:textId="0B7DC315" w:rsidR="00F40AEB" w:rsidRPr="00F40AEB" w:rsidRDefault="00F40AEB" w:rsidP="00F40AEB">
      <w:r w:rsidRPr="00F40AEB">
        <w:t>В системе образования города Бердска продолж</w:t>
      </w:r>
      <w:r w:rsidR="005F0ACB">
        <w:t>ена</w:t>
      </w:r>
      <w:r w:rsidRPr="00F40AEB">
        <w:t xml:space="preserve"> работа по омоложению кадров. Закрепление молодых специалистов в образовательных организациях – это многофакторный процесс, который определяется наличием системы наставничества в образовательных организациях; наличием программ адаптации для прибывших педагогов; организацией различных мероприятий вне образовательных организаций – муниципального, областного уровней (семинары, форумы, фестивали и т.п.); стимулированием внешней активности (Ассоциация молодых педагогов Новосибирской области, социальные проекты, молодёжное движение, конкурсное движение).</w:t>
      </w:r>
    </w:p>
    <w:p w14:paraId="7DF25691" w14:textId="77777777" w:rsidR="00F40AEB" w:rsidRPr="00F40AEB" w:rsidRDefault="00F40AEB" w:rsidP="00F40AEB">
      <w:r w:rsidRPr="00F40AEB">
        <w:t xml:space="preserve">Молодые педагоги – активные участники городских и региональных мероприятий. </w:t>
      </w:r>
    </w:p>
    <w:p w14:paraId="1226645A" w14:textId="10840E5A" w:rsidR="00F40AEB" w:rsidRPr="00F40AEB" w:rsidRDefault="00F40AEB" w:rsidP="00F40AEB">
      <w:r w:rsidRPr="00F40AEB">
        <w:t xml:space="preserve">Ежегодно в систему образования приходят молодые педагоги. </w:t>
      </w:r>
      <w:r w:rsidR="00D83721">
        <w:t>18</w:t>
      </w:r>
      <w:r w:rsidR="00B80885">
        <w:t xml:space="preserve"> молодых педагогов пополни</w:t>
      </w:r>
      <w:r w:rsidR="00F925CE">
        <w:t>ли</w:t>
      </w:r>
      <w:r w:rsidRPr="00F40AEB">
        <w:t xml:space="preserve"> ряды педагогического сообщества города.</w:t>
      </w:r>
    </w:p>
    <w:p w14:paraId="42796F63" w14:textId="77777777" w:rsidR="00D83721" w:rsidRDefault="00D83721" w:rsidP="00D83721">
      <w:r>
        <w:t xml:space="preserve">85% управленческих команд ОО в 2022 году прошли повышение квалификации. </w:t>
      </w:r>
    </w:p>
    <w:p w14:paraId="0D89D45D" w14:textId="47B2F265" w:rsidR="00D83721" w:rsidRDefault="00D83721" w:rsidP="00D83721">
      <w:r>
        <w:t>МКУ «УО и МП» проводит ежеквартальный мониторинг повышения квалификации работников образования в разрезе каждой образовательной организации. 74% педагогов прошли в 2022 году курсы повышения квалификации. С 1 сентября 2022 года введены обновленные ФГОС в 1 и 5 классах. Все педагоги, работающие на данных параллелях (330 чел.), прошли повышение квалификации.</w:t>
      </w:r>
    </w:p>
    <w:p w14:paraId="75CC362D" w14:textId="14C23D12" w:rsidR="00F40AEB" w:rsidRPr="00F40AEB" w:rsidRDefault="00F40AEB" w:rsidP="00F40AEB">
      <w:r w:rsidRPr="00F40AEB">
        <w:rPr>
          <w:bCs/>
        </w:rPr>
        <w:t xml:space="preserve">С целью выявления творчески работающих педагогов, формирования позитивного общественного мнения о профессии педагога, обобщения и распространения педагогического опыта муниципальной системой образования проводятся </w:t>
      </w:r>
      <w:r w:rsidR="003B5A96">
        <w:rPr>
          <w:bCs/>
        </w:rPr>
        <w:t xml:space="preserve">ежегодные </w:t>
      </w:r>
      <w:r w:rsidRPr="00F40AEB">
        <w:rPr>
          <w:bCs/>
        </w:rPr>
        <w:t>конкурсы профессионального мастерства</w:t>
      </w:r>
      <w:r w:rsidR="003B5A96">
        <w:rPr>
          <w:bCs/>
        </w:rPr>
        <w:t xml:space="preserve">: </w:t>
      </w:r>
      <w:r w:rsidR="003B5A96" w:rsidRPr="003B5A96">
        <w:rPr>
          <w:bCs/>
        </w:rPr>
        <w:t>«Траектория успеха»</w:t>
      </w:r>
      <w:r w:rsidR="003B5A96">
        <w:rPr>
          <w:bCs/>
        </w:rPr>
        <w:t xml:space="preserve"> (для молодых педагогов), </w:t>
      </w:r>
      <w:r w:rsidR="003B5A96" w:rsidRPr="003B5A96">
        <w:rPr>
          <w:bCs/>
        </w:rPr>
        <w:t>«Грантовая поддержка лучших педагогов системы образования»</w:t>
      </w:r>
      <w:r w:rsidR="003B5A96">
        <w:rPr>
          <w:bCs/>
        </w:rPr>
        <w:t xml:space="preserve">. </w:t>
      </w:r>
      <w:r w:rsidRPr="00F40AEB">
        <w:rPr>
          <w:bCs/>
        </w:rPr>
        <w:t>В 20</w:t>
      </w:r>
      <w:r w:rsidR="007B1774">
        <w:rPr>
          <w:bCs/>
        </w:rPr>
        <w:t>2</w:t>
      </w:r>
      <w:r w:rsidR="00D83721">
        <w:rPr>
          <w:bCs/>
        </w:rPr>
        <w:t>2</w:t>
      </w:r>
      <w:r w:rsidRPr="00F40AEB">
        <w:rPr>
          <w:bCs/>
        </w:rPr>
        <w:t xml:space="preserve"> году прошл</w:t>
      </w:r>
      <w:r w:rsidR="007B1774">
        <w:rPr>
          <w:bCs/>
        </w:rPr>
        <w:t>и</w:t>
      </w:r>
      <w:r w:rsidRPr="00F40AEB">
        <w:rPr>
          <w:bCs/>
        </w:rPr>
        <w:t xml:space="preserve"> муниципальный и региональный этапы всероссийского конкурса «Учитель года-20</w:t>
      </w:r>
      <w:r w:rsidR="007B1774">
        <w:rPr>
          <w:bCs/>
        </w:rPr>
        <w:t>2</w:t>
      </w:r>
      <w:r w:rsidR="00D83721">
        <w:rPr>
          <w:bCs/>
        </w:rPr>
        <w:t>2</w:t>
      </w:r>
      <w:r w:rsidRPr="00F40AEB">
        <w:rPr>
          <w:bCs/>
        </w:rPr>
        <w:t xml:space="preserve">». </w:t>
      </w:r>
    </w:p>
    <w:p w14:paraId="28140C4C" w14:textId="242C979F" w:rsidR="00D83721" w:rsidRDefault="00D83721" w:rsidP="003A4775">
      <w:pPr>
        <w:ind w:firstLine="708"/>
        <w:rPr>
          <w:rFonts w:eastAsia="Times New Roman"/>
          <w:szCs w:val="24"/>
          <w:lang w:eastAsia="ru-RU"/>
        </w:rPr>
      </w:pPr>
      <w:r w:rsidRPr="00D83721">
        <w:rPr>
          <w:rFonts w:eastAsia="Times New Roman"/>
          <w:szCs w:val="24"/>
          <w:lang w:eastAsia="ru-RU"/>
        </w:rPr>
        <w:t xml:space="preserve">Важное достижение конкурсного движения педагогов 2022 года – победитель муниципального и областного этапов Всероссийского конкурса «Учитель года – 2022» - учитель русского языка и литературы </w:t>
      </w:r>
      <w:r>
        <w:rPr>
          <w:rFonts w:eastAsia="Times New Roman"/>
          <w:szCs w:val="24"/>
          <w:lang w:eastAsia="ru-RU"/>
        </w:rPr>
        <w:t>МБОУ СОШ</w:t>
      </w:r>
      <w:r w:rsidRPr="00D83721">
        <w:rPr>
          <w:rFonts w:eastAsia="Times New Roman"/>
          <w:szCs w:val="24"/>
          <w:lang w:eastAsia="ru-RU"/>
        </w:rPr>
        <w:t xml:space="preserve"> №1 Любовь Евгеньевна Мосолова </w:t>
      </w:r>
      <w:r w:rsidRPr="00D83721">
        <w:rPr>
          <w:rFonts w:eastAsia="Times New Roman"/>
          <w:szCs w:val="24"/>
          <w:lang w:eastAsia="ru-RU"/>
        </w:rPr>
        <w:lastRenderedPageBreak/>
        <w:t>представила теперь уже Новосибирскую область на Всероссийском конкурсе «Учитель года России», который состоялся осенью 2022 года в Тюмени.</w:t>
      </w:r>
    </w:p>
    <w:p w14:paraId="18772BF7" w14:textId="5DC1866D" w:rsidR="003A4775" w:rsidRDefault="003A4775" w:rsidP="00B76A3B">
      <w:pPr>
        <w:ind w:firstLine="708"/>
        <w:rPr>
          <w:rFonts w:eastAsia="Times New Roman"/>
          <w:szCs w:val="24"/>
          <w:lang w:eastAsia="ru-RU"/>
        </w:rPr>
      </w:pPr>
      <w:r w:rsidRPr="003A4775">
        <w:rPr>
          <w:rFonts w:eastAsia="Times New Roman"/>
          <w:szCs w:val="24"/>
          <w:lang w:eastAsia="ru-RU"/>
        </w:rPr>
        <w:t xml:space="preserve">Главные проблемы и задачи по развитию кадрового потенциала системы образования города Бердска планомерно решаются. </w:t>
      </w:r>
    </w:p>
    <w:sdt>
      <w:sdtPr>
        <w:id w:val="-738705530"/>
        <w:lock w:val="sdtContentLocked"/>
      </w:sdtPr>
      <w:sdtEndPr/>
      <w:sdtContent>
        <w:p w14:paraId="2E567FC2" w14:textId="542D5402" w:rsidR="00462ACF" w:rsidRDefault="00CE0D73" w:rsidP="00462ACF">
          <w:pPr>
            <w:pStyle w:val="4"/>
          </w:pPr>
          <w:r>
            <w:t>С</w:t>
          </w:r>
          <w:r w:rsidR="00462ACF">
            <w:t>ет</w:t>
          </w:r>
          <w:r>
            <w:t>ь</w:t>
          </w:r>
          <w:r w:rsidR="00462ACF">
            <w:t xml:space="preserve"> образовательных организаций</w:t>
          </w:r>
        </w:p>
      </w:sdtContent>
    </w:sdt>
    <w:p w14:paraId="7BCC4571" w14:textId="579FBD73" w:rsidR="00A852BE" w:rsidRDefault="00A852BE" w:rsidP="005A03EA">
      <w:pPr>
        <w:pStyle w:val="aff1"/>
      </w:pPr>
      <w:r>
        <w:t xml:space="preserve">За отчетный период сеть организаций, осуществляющих образовательную деятельность </w:t>
      </w:r>
      <w:r w:rsidR="000018B3">
        <w:t>по общеобразовательным программам,</w:t>
      </w:r>
      <w:r>
        <w:t xml:space="preserve"> не изменилась. </w:t>
      </w:r>
    </w:p>
    <w:p w14:paraId="59241DB2" w14:textId="0079FCD2" w:rsidR="00C810B4" w:rsidRDefault="00A852BE" w:rsidP="005A03EA">
      <w:pPr>
        <w:pStyle w:val="aff1"/>
      </w:pPr>
      <w:r>
        <w:t>Организаций, здания которых находятся в аварийном состоянии нет.</w:t>
      </w:r>
    </w:p>
    <w:sdt>
      <w:sdtPr>
        <w:id w:val="852922652"/>
        <w:lock w:val="sdtContentLocked"/>
      </w:sdtPr>
      <w:sdtEndPr/>
      <w:sdtContent>
        <w:p w14:paraId="599426A8" w14:textId="48810A0D" w:rsidR="00CB109B" w:rsidRDefault="00C810B4" w:rsidP="00462ACF">
          <w:pPr>
            <w:pStyle w:val="4"/>
          </w:pPr>
          <w:r>
            <w:t>Условия реализации образовательных программ</w:t>
          </w:r>
        </w:p>
      </w:sdtContent>
    </w:sdt>
    <w:p w14:paraId="239BD193" w14:textId="77777777" w:rsidR="00C810B4" w:rsidRDefault="00C810B4" w:rsidP="00A45C1B">
      <w:pPr>
        <w:pStyle w:val="afa"/>
      </w:pPr>
      <w:r w:rsidRPr="00C810B4">
        <w:t>Материально-техническое и информационное обеспечение</w:t>
      </w:r>
    </w:p>
    <w:p w14:paraId="5F0FED6D" w14:textId="162E6418" w:rsidR="00A852BE" w:rsidRDefault="000442F5" w:rsidP="005A03EA">
      <w:pPr>
        <w:pStyle w:val="aff1"/>
      </w:pPr>
      <w:r>
        <w:t xml:space="preserve">Учебная </w:t>
      </w:r>
      <w:r w:rsidR="00A852BE">
        <w:t>площадь в расчете на одного уча</w:t>
      </w:r>
      <w:r w:rsidR="00C07136">
        <w:t xml:space="preserve">щегося составляет </w:t>
      </w:r>
      <w:r>
        <w:t>2,7</w:t>
      </w:r>
      <w:r w:rsidR="00A852BE">
        <w:t xml:space="preserve"> кв.м.</w:t>
      </w:r>
    </w:p>
    <w:p w14:paraId="0114643D" w14:textId="77777777" w:rsidR="00A852BE" w:rsidRDefault="00A852BE" w:rsidP="005A03EA">
      <w:pPr>
        <w:pStyle w:val="aff1"/>
      </w:pPr>
      <w:r>
        <w:t>Все образовательные организации имеют водопровод, центральное отопление, канализацию.</w:t>
      </w:r>
    </w:p>
    <w:p w14:paraId="06563262" w14:textId="48E77643" w:rsidR="00A852BE" w:rsidRPr="00F072FB" w:rsidRDefault="00A852BE" w:rsidP="005A03EA">
      <w:pPr>
        <w:pStyle w:val="aff1"/>
      </w:pPr>
      <w:r w:rsidRPr="00F072FB">
        <w:t xml:space="preserve">Число персональных компьютеров, используемых в учебных целях, в расчете на 100 учащихся общеобразовательных организациях составляет </w:t>
      </w:r>
      <w:r w:rsidR="009E1D31">
        <w:t>1</w:t>
      </w:r>
      <w:r w:rsidR="00A948B1">
        <w:t>4</w:t>
      </w:r>
      <w:r w:rsidR="009E1D31">
        <w:t>,</w:t>
      </w:r>
      <w:r w:rsidR="00A948B1">
        <w:t>5</w:t>
      </w:r>
      <w:r w:rsidR="009E1D31">
        <w:t xml:space="preserve"> ед.</w:t>
      </w:r>
      <w:r w:rsidR="000442F5">
        <w:t>,</w:t>
      </w:r>
      <w:r w:rsidRPr="00F072FB">
        <w:t xml:space="preserve"> из них </w:t>
      </w:r>
      <w:r w:rsidR="00A948B1">
        <w:t xml:space="preserve">все </w:t>
      </w:r>
      <w:r w:rsidRPr="00F072FB">
        <w:t>имею</w:t>
      </w:r>
      <w:r w:rsidR="00A948B1">
        <w:t>т</w:t>
      </w:r>
      <w:r w:rsidRPr="00F072FB">
        <w:t xml:space="preserve"> доступ в интернет.</w:t>
      </w:r>
    </w:p>
    <w:p w14:paraId="55CD1002" w14:textId="79294A5B" w:rsidR="00184B8D" w:rsidRDefault="00A852BE" w:rsidP="005A03EA">
      <w:pPr>
        <w:pStyle w:val="aff1"/>
      </w:pPr>
      <w:r w:rsidRPr="00F072FB">
        <w:t xml:space="preserve">Во всех общеобразовательных организациях скорость подключения к сети Интернет </w:t>
      </w:r>
      <w:r w:rsidR="009E1D31" w:rsidRPr="009E1D31">
        <w:t>не менее 100 Мб/с</w:t>
      </w:r>
      <w:r w:rsidR="000442F5">
        <w:t>.</w:t>
      </w:r>
    </w:p>
    <w:p w14:paraId="6749FB3A" w14:textId="77777777" w:rsidR="00791D44" w:rsidRDefault="00791D44" w:rsidP="00A45C1B">
      <w:pPr>
        <w:pStyle w:val="afa"/>
      </w:pPr>
      <w:r>
        <w:t>Сохранение здоровья</w:t>
      </w:r>
    </w:p>
    <w:p w14:paraId="72423BB7" w14:textId="77777777" w:rsidR="00F94891" w:rsidRDefault="00A852BE" w:rsidP="00F94891">
      <w:pPr>
        <w:rPr>
          <w:rFonts w:cs="Times New Roman"/>
          <w:sz w:val="28"/>
          <w:szCs w:val="28"/>
        </w:rPr>
      </w:pPr>
      <w:r w:rsidRPr="00B76A3B">
        <w:t>Все общеобразовательные организации имеют спортивные залы. Одно общеобразовательн</w:t>
      </w:r>
      <w:r w:rsidR="00F94891">
        <w:t>ое учреждение имеет бассейн</w:t>
      </w:r>
      <w:r w:rsidRPr="00B76A3B">
        <w:t>.</w:t>
      </w:r>
    </w:p>
    <w:p w14:paraId="6F10D738" w14:textId="00EBA471" w:rsidR="00F94891" w:rsidRPr="00F94891" w:rsidRDefault="00AF68FE" w:rsidP="00F94891">
      <w:r w:rsidRPr="00F94891">
        <w:t>В рамках мероприятий,</w:t>
      </w:r>
      <w:r w:rsidR="00F94891" w:rsidRPr="00F94891">
        <w:t xml:space="preserve"> направленных на сохранение здоровья </w:t>
      </w:r>
      <w:r w:rsidR="00FB5650" w:rsidRPr="00F94891">
        <w:t>обучающихся,</w:t>
      </w:r>
      <w:r w:rsidR="00F94891" w:rsidRPr="00F94891">
        <w:t xml:space="preserve"> проводятся следующие мероприятия. </w:t>
      </w:r>
    </w:p>
    <w:p w14:paraId="741D6EE9" w14:textId="1FF76493" w:rsidR="00F94891" w:rsidRPr="00F94891" w:rsidRDefault="00F94891" w:rsidP="00F94891">
      <w:r w:rsidRPr="00F94891">
        <w:t xml:space="preserve">Во взаимодействии с ГБУЗ </w:t>
      </w:r>
      <w:r w:rsidR="00AE206A">
        <w:t xml:space="preserve">НСО </w:t>
      </w:r>
      <w:r w:rsidRPr="00F94891">
        <w:t>БЦГБ в образовательных организациях ежегодно проводятся плановые профилактические медицинские осмотры обучающихся.</w:t>
      </w:r>
    </w:p>
    <w:p w14:paraId="68E5D614" w14:textId="36490E28" w:rsidR="00F94891" w:rsidRPr="00F94891" w:rsidRDefault="00F63839" w:rsidP="00F94891">
      <w:r w:rsidRPr="001B7607">
        <w:t xml:space="preserve">Удельный вес лиц, обеспеченных горячим питанием, в общей численности обучающихся общеобразовательных учреждений составляет </w:t>
      </w:r>
      <w:r>
        <w:t>9</w:t>
      </w:r>
      <w:r w:rsidR="00AA5DC0">
        <w:t>7,7</w:t>
      </w:r>
      <w:r w:rsidRPr="001B7607">
        <w:t>%.</w:t>
      </w:r>
      <w:r w:rsidRPr="00F63839">
        <w:t xml:space="preserve"> </w:t>
      </w:r>
      <w:r w:rsidRPr="00F94891">
        <w:t xml:space="preserve">Ведется ежемесячный мониторинг охвата </w:t>
      </w:r>
      <w:r>
        <w:t xml:space="preserve">горячим </w:t>
      </w:r>
      <w:r w:rsidRPr="00F94891">
        <w:t xml:space="preserve">питанием обучающихся. </w:t>
      </w:r>
      <w:r w:rsidR="00F94891" w:rsidRPr="00F94891">
        <w:t>Родители обучающихся участвуют в мониторинге оценки организации питания обучающихся, проводимом Минобразовани</w:t>
      </w:r>
      <w:r w:rsidR="00FB5650">
        <w:t>я</w:t>
      </w:r>
      <w:r w:rsidR="00F94891" w:rsidRPr="00F94891">
        <w:t xml:space="preserve"> Новосибирской области на Интернет портале.</w:t>
      </w:r>
    </w:p>
    <w:p w14:paraId="5452BA2C" w14:textId="2A5B52A5" w:rsidR="00F94891" w:rsidRPr="00F94891" w:rsidRDefault="00F94891" w:rsidP="00F94891">
      <w:r w:rsidRPr="00F94891">
        <w:t>В общеобразовательных организациях с обучающимися и родителями проводится информационно</w:t>
      </w:r>
      <w:r w:rsidR="00FB5650">
        <w:t>-</w:t>
      </w:r>
      <w:r w:rsidRPr="00F94891">
        <w:t xml:space="preserve">разъяснительная работа по вопросу полезности комплексного горячего питания. </w:t>
      </w:r>
    </w:p>
    <w:p w14:paraId="04BCFBF6" w14:textId="77777777" w:rsidR="00F94891" w:rsidRPr="00F94891" w:rsidRDefault="00F94891" w:rsidP="00F94891">
      <w:r w:rsidRPr="00F94891">
        <w:lastRenderedPageBreak/>
        <w:t>В общеобразовательных организациях разработаны и утверждены планы мероприятий по улучшению организации питания обучающих.</w:t>
      </w:r>
    </w:p>
    <w:p w14:paraId="611AB4E7" w14:textId="5E423A8E" w:rsidR="00F94891" w:rsidRPr="00F94891" w:rsidRDefault="00F94891" w:rsidP="00F94891">
      <w:r w:rsidRPr="00F94891">
        <w:t>В образовательных организациях проводятся профилактические беседы на следующие темы: «О вреде курения»</w:t>
      </w:r>
      <w:r w:rsidR="00FB5650">
        <w:t>,</w:t>
      </w:r>
      <w:r w:rsidRPr="00F94891">
        <w:t xml:space="preserve"> «О запрете потребления алкогольных, наркотических и психотропных веществ»</w:t>
      </w:r>
      <w:r w:rsidR="00FB5650">
        <w:t xml:space="preserve"> и другие</w:t>
      </w:r>
      <w:r w:rsidRPr="00F94891">
        <w:t>.</w:t>
      </w:r>
    </w:p>
    <w:p w14:paraId="0A2EBE19" w14:textId="3406F099" w:rsidR="00DC25D4" w:rsidRDefault="00F94891" w:rsidP="009A54EC">
      <w:r w:rsidRPr="00F94891">
        <w:t xml:space="preserve">Во всех общеобразовательных организациях города Бердска реализуются различные программы и методики (по выбору учреждения), направленные на формирование законопослушного поведения несовершеннолетних, пропаганду здорового </w:t>
      </w:r>
      <w:r w:rsidR="00FB5650" w:rsidRPr="00F94891">
        <w:t>образа жизни</w:t>
      </w:r>
      <w:r w:rsidRPr="00F94891">
        <w:t xml:space="preserve">, предупреждение и пресечение правонарушений, связанных с </w:t>
      </w:r>
      <w:r w:rsidR="009A54EC">
        <w:t>незаконным оборотом наркотиков.</w:t>
      </w:r>
    </w:p>
    <w:p w14:paraId="226DC200" w14:textId="77777777" w:rsidR="00791D44" w:rsidRDefault="00791D44" w:rsidP="00A45C1B">
      <w:pPr>
        <w:pStyle w:val="afa"/>
      </w:pPr>
      <w:r>
        <w:t>Обеспечение безопасности</w:t>
      </w:r>
    </w:p>
    <w:p w14:paraId="725CF0A5" w14:textId="4C680CF0" w:rsidR="00905A04" w:rsidRPr="00D44433" w:rsidRDefault="00A852BE" w:rsidP="00B76A3B">
      <w:r>
        <w:t>Все общеобразовательные учреждения имеют дымовые извещатели, «тревожную кнопку»</w:t>
      </w:r>
      <w:r w:rsidR="00DC25D4">
        <w:t>,</w:t>
      </w:r>
      <w:r>
        <w:t xml:space="preserve"> систему </w:t>
      </w:r>
      <w:r w:rsidRPr="00D44433">
        <w:t>видеонаблюдения.</w:t>
      </w:r>
      <w:r w:rsidR="004E4EB0" w:rsidRPr="00D44433">
        <w:t xml:space="preserve"> </w:t>
      </w:r>
      <w:r w:rsidRPr="00D44433">
        <w:t>Пропускной режим на входе образовательных ор</w:t>
      </w:r>
      <w:r w:rsidR="00B76A3B" w:rsidRPr="00D44433">
        <w:t>ганизаций осуществля</w:t>
      </w:r>
      <w:r w:rsidR="00D44433" w:rsidRPr="00D44433">
        <w:t>ю</w:t>
      </w:r>
      <w:r w:rsidR="00B76A3B" w:rsidRPr="00D44433">
        <w:t xml:space="preserve">т </w:t>
      </w:r>
      <w:r w:rsidR="00D44433" w:rsidRPr="00D44433">
        <w:t>сотрудники ЧОП</w:t>
      </w:r>
      <w:r w:rsidR="00B76A3B" w:rsidRPr="00D44433">
        <w:t>.</w:t>
      </w:r>
    </w:p>
    <w:p w14:paraId="5FAC5ECE" w14:textId="3B683EB2" w:rsidR="00905A04" w:rsidRPr="00905A04" w:rsidRDefault="00905A04" w:rsidP="00905A04">
      <w:r w:rsidRPr="00D44433">
        <w:t xml:space="preserve">В образовательных организациях города </w:t>
      </w:r>
      <w:r w:rsidR="00B56EA0" w:rsidRPr="00D44433">
        <w:t>в 202</w:t>
      </w:r>
      <w:r w:rsidR="00AA5DC0" w:rsidRPr="00D44433">
        <w:t>2</w:t>
      </w:r>
      <w:r w:rsidR="00B56EA0" w:rsidRPr="00D44433">
        <w:t xml:space="preserve"> году </w:t>
      </w:r>
      <w:r w:rsidRPr="00D44433">
        <w:t xml:space="preserve">проводились </w:t>
      </w:r>
      <w:r w:rsidR="00F16E17" w:rsidRPr="00D44433">
        <w:t>профилактические мероприятия,</w:t>
      </w:r>
      <w:r w:rsidRPr="00D44433">
        <w:t xml:space="preserve"> направленные на формирование </w:t>
      </w:r>
      <w:r w:rsidRPr="00905A04">
        <w:t>и совершенствование культуры безопасности жизнедеятельности обучающихся</w:t>
      </w:r>
      <w:r w:rsidRPr="00905A04">
        <w:rPr>
          <w:bCs/>
        </w:rPr>
        <w:t>.</w:t>
      </w:r>
    </w:p>
    <w:p w14:paraId="78DAE71A" w14:textId="68E4D322" w:rsidR="00905A04" w:rsidRPr="00905A04" w:rsidRDefault="00905A04" w:rsidP="00905A04">
      <w:r w:rsidRPr="00905A04">
        <w:t>В общеобразовательных организациях на уроках ОБЖ и классных часах с обучающимися разного возраста проводятся инструктажи, профилактические беседы с просмотром фильмов</w:t>
      </w:r>
      <w:r w:rsidRPr="00905A04">
        <w:rPr>
          <w:bCs/>
        </w:rPr>
        <w:t xml:space="preserve"> </w:t>
      </w:r>
      <w:r w:rsidRPr="00905A04">
        <w:t xml:space="preserve">по пожарной и общественной безопасности, антитеррористической защищенности, транспортной безопасности, пропускному режиму, а также по действиям при возникновении внешних угроз безопасности и чрезвычайных ситуаций. </w:t>
      </w:r>
      <w:r w:rsidR="00923BCC">
        <w:t>В</w:t>
      </w:r>
      <w:r w:rsidR="00AA5DC0">
        <w:t xml:space="preserve"> </w:t>
      </w:r>
      <w:r w:rsidR="00C07136">
        <w:t>20</w:t>
      </w:r>
      <w:r w:rsidR="00B56EA0">
        <w:t>2</w:t>
      </w:r>
      <w:r w:rsidR="00AA5DC0">
        <w:t>2</w:t>
      </w:r>
      <w:r w:rsidRPr="00905A04">
        <w:t xml:space="preserve"> год</w:t>
      </w:r>
      <w:r w:rsidR="00AA5DC0">
        <w:t>у</w:t>
      </w:r>
      <w:r w:rsidRPr="00905A04">
        <w:t xml:space="preserve"> проведен</w:t>
      </w:r>
      <w:r w:rsidR="00B56EA0">
        <w:t>ы</w:t>
      </w:r>
      <w:r w:rsidRPr="00905A04">
        <w:t xml:space="preserve"> инструктаж</w:t>
      </w:r>
      <w:r w:rsidR="00B56EA0">
        <w:t xml:space="preserve">и и </w:t>
      </w:r>
      <w:r w:rsidRPr="00905A04">
        <w:t>профилактически</w:t>
      </w:r>
      <w:r w:rsidR="00B56EA0">
        <w:t>е</w:t>
      </w:r>
      <w:r w:rsidRPr="00905A04">
        <w:t xml:space="preserve"> мероприяти</w:t>
      </w:r>
      <w:r w:rsidR="00B56EA0">
        <w:t>я</w:t>
      </w:r>
      <w:r>
        <w:t xml:space="preserve"> в отношении 100% обучающихся</w:t>
      </w:r>
      <w:r w:rsidRPr="00905A04">
        <w:t>.</w:t>
      </w:r>
    </w:p>
    <w:p w14:paraId="00E0D5E6" w14:textId="4BDC338D" w:rsidR="00905A04" w:rsidRPr="00905A04" w:rsidRDefault="00905A04" w:rsidP="00905A04">
      <w:r w:rsidRPr="00905A04">
        <w:t xml:space="preserve">В целях обеспечения антитеррористической защищенности и безопасности пребывания обучающихся и работников во всех образовательных организациях разработаны и утверждены паспорта безопасности, планы мероприятий антитеррористической защищенности, алгоритмы действий при угрозе и возникновении теракта. </w:t>
      </w:r>
      <w:r w:rsidR="003A4BBE">
        <w:t>Проводилась</w:t>
      </w:r>
      <w:r w:rsidRPr="00905A04">
        <w:t xml:space="preserve"> информационно-разъяснительная работа, направленная на формирование у подрастающего поколения негативного отношения к идеологии терроризма и пропаганде насилия.</w:t>
      </w:r>
    </w:p>
    <w:p w14:paraId="4C7A7900" w14:textId="2C3DC03B" w:rsidR="00905A04" w:rsidRPr="00905A04" w:rsidRDefault="00905A04" w:rsidP="00905A04">
      <w:r w:rsidRPr="00905A04">
        <w:t xml:space="preserve">В целях обеспечения пожарной безопасности во всех образовательных организациях разработаны и утверждены планы эвакуации людей при пожаре, инструкции о действиях при пожаре. Проведен комплекс профилактических мероприятий, включающий в себя, в том числе, внеплановые инструктажи, разъяснительные беседы с обучающимися по пожарной безопасности, действиям при угрозе или возникновении пожара, соблюдению запрета на </w:t>
      </w:r>
      <w:r w:rsidRPr="00905A04">
        <w:lastRenderedPageBreak/>
        <w:t>использование в помещениях и на территориях образовательных организаций любых пиротехнических изделий. Пров</w:t>
      </w:r>
      <w:r>
        <w:t>одилась</w:t>
      </w:r>
      <w:r w:rsidRPr="00905A04">
        <w:t xml:space="preserve"> информационно-разъяснительная работа с родителями (законными представителями) обучающихся об обеспечении безопасности детей, в том числе пожарной безопасности в быту.</w:t>
      </w:r>
    </w:p>
    <w:p w14:paraId="1180C16E" w14:textId="6C78C6BE" w:rsidR="00905A04" w:rsidRPr="00905A04" w:rsidRDefault="00B56EA0" w:rsidP="00905A04">
      <w:r>
        <w:t>П</w:t>
      </w:r>
      <w:r w:rsidR="00905A04" w:rsidRPr="00905A04">
        <w:t>ровод</w:t>
      </w:r>
      <w:r w:rsidR="00905A04">
        <w:t>ились</w:t>
      </w:r>
      <w:r w:rsidR="00905A04" w:rsidRPr="00905A04">
        <w:t xml:space="preserve"> объектовые тренировки с эвакуацией обучающихся по различным вводным (обнаружение подозрительного предмета, захват заложников, пожар)</w:t>
      </w:r>
      <w:r>
        <w:t xml:space="preserve">, </w:t>
      </w:r>
      <w:r w:rsidR="00905A04" w:rsidRPr="00905A04">
        <w:t xml:space="preserve">мероприятия по повышению бдительности обучающихся и работников образовательных организаций с использованием средств наглядной агитации (плакаты, памятки, видеоматериалы). </w:t>
      </w:r>
    </w:p>
    <w:p w14:paraId="13896265" w14:textId="3BE50E56" w:rsidR="00905A04" w:rsidRPr="00905A04" w:rsidRDefault="00905A04" w:rsidP="00905A04">
      <w:r w:rsidRPr="00905A04">
        <w:t>С целью воспитания законопослушных участников дорожного движения, формирования культуры здорового и безопасного образа жизни сре</w:t>
      </w:r>
      <w:r w:rsidR="00887311">
        <w:t>ди детей и подростков проводились</w:t>
      </w:r>
      <w:r w:rsidRPr="00905A04">
        <w:t xml:space="preserve"> уроки, занятия, инструктажи, беседы с обучающимися по соблюдению правил дорожного движения, о безопасных маршрутах движ</w:t>
      </w:r>
      <w:r w:rsidR="00887311">
        <w:t>ения «дом-школа-дом». Проводилась</w:t>
      </w:r>
      <w:r w:rsidRPr="00905A04">
        <w:t xml:space="preserve"> информационно-разъяснительная работа с обучающимися и их родителями (законными представителями) – беседы о роли семьи в профилактике детского дорожно-транспортного травматизма, о соблюдении правил перевозки детей в транспортных средствах, о необходимости обеспечения безопасности, соблюдения правил дорожного движения и административной ответственности за их нарушение, о причинах и последствиях ДТП с участием несовершеннолетних в качестве различных категорий участников дорожного движения.</w:t>
      </w:r>
    </w:p>
    <w:p w14:paraId="783772C6" w14:textId="5D63D840" w:rsidR="00905A04" w:rsidRPr="00905A04" w:rsidRDefault="00EB34A6" w:rsidP="00EB34A6">
      <w:r>
        <w:t>С</w:t>
      </w:r>
      <w:r w:rsidR="00905A04" w:rsidRPr="00905A04">
        <w:t xml:space="preserve"> целью повышения эффективности работы по формированию транспортной культуры обучающихся города Бердска и профилактике детского дорожно-транс</w:t>
      </w:r>
      <w:r>
        <w:t>портного травматизма, проводился</w:t>
      </w:r>
      <w:r w:rsidR="00905A04" w:rsidRPr="00905A04">
        <w:t xml:space="preserve"> муниципальный этап Всероссийского конкурса юных инспекторов движения «Безопасное колесо», конк</w:t>
      </w:r>
      <w:r>
        <w:t>урс-фестиваль «Зелёная волна».</w:t>
      </w:r>
    </w:p>
    <w:p w14:paraId="6A79B58F" w14:textId="4AB7863C" w:rsidR="00905A04" w:rsidRPr="00905A04" w:rsidRDefault="00905A04" w:rsidP="004F6224">
      <w:r w:rsidRPr="00905A04">
        <w:t>В целях ознакомления обучающихся с преимуществами сети Интернет, скрытыми и открытыми угрозами Интернета в общеобразовательны</w:t>
      </w:r>
      <w:r w:rsidR="00EB34A6">
        <w:t xml:space="preserve">х </w:t>
      </w:r>
      <w:r w:rsidR="00F763CB">
        <w:t>организациях проводились</w:t>
      </w:r>
      <w:r w:rsidRPr="00905A04">
        <w:t xml:space="preserve"> уроки «Безопасность в Интернете», направленные на</w:t>
      </w:r>
      <w:r w:rsidR="004F6224">
        <w:t xml:space="preserve"> </w:t>
      </w:r>
      <w:r w:rsidRPr="00905A04">
        <w:t xml:space="preserve">ознакомление </w:t>
      </w:r>
      <w:r w:rsidR="004F6224">
        <w:t xml:space="preserve">с классификацией интернет-угроз, </w:t>
      </w:r>
      <w:r w:rsidRPr="00905A04">
        <w:t>формирование навыков критического отношения к информационной продукции, распростр</w:t>
      </w:r>
      <w:r w:rsidR="004F6224">
        <w:t>аняемой в сети Интернет, ф</w:t>
      </w:r>
      <w:r w:rsidRPr="00905A04">
        <w:t>ормирование умения отличать достоверные сведения от недостоверных, вредную информацию от безопасной</w:t>
      </w:r>
      <w:r w:rsidR="004F6224">
        <w:t xml:space="preserve"> и др.</w:t>
      </w:r>
    </w:p>
    <w:p w14:paraId="5A372D6D" w14:textId="7DA58C73" w:rsidR="00905A04" w:rsidRPr="00905A04" w:rsidRDefault="00EB34A6" w:rsidP="00905A04">
      <w:r>
        <w:t>Велась</w:t>
      </w:r>
      <w:r w:rsidR="00905A04" w:rsidRPr="00905A04">
        <w:t xml:space="preserve"> пропаганда знаний, направленных на предупреждение чрезвычайных ситуаций и умение действовать при их возникновении.</w:t>
      </w:r>
    </w:p>
    <w:p w14:paraId="11C19F33" w14:textId="493F58F9" w:rsidR="00445D7D" w:rsidRDefault="00445D7D" w:rsidP="00445D7D">
      <w:r>
        <w:t>На начало 202</w:t>
      </w:r>
      <w:r w:rsidR="00C749AF">
        <w:t>2-</w:t>
      </w:r>
      <w:r>
        <w:t>202</w:t>
      </w:r>
      <w:r w:rsidR="00C749AF">
        <w:t>3</w:t>
      </w:r>
      <w:r>
        <w:t xml:space="preserve"> учебного года в общеобразовательных организациях утверждены новые программы, планы, направленные на формирование законопослушного поведения несовершеннолетних, пропаганду здорового образа жизни, предупреждение и пресечение правонарушений, связанных с незаконным оборотом наркотиков.</w:t>
      </w:r>
    </w:p>
    <w:p w14:paraId="4C052AAA" w14:textId="5FAB9379" w:rsidR="00445D7D" w:rsidRDefault="00445D7D" w:rsidP="00445D7D">
      <w:r>
        <w:lastRenderedPageBreak/>
        <w:t>В целях выявления детей, входящих в группу риска, в общеобразовательных организациях в 202</w:t>
      </w:r>
      <w:r w:rsidR="00C749AF">
        <w:t>2</w:t>
      </w:r>
      <w:r>
        <w:t xml:space="preserve"> году проводились следующие мероприятия: ежедневный контроль за посещаемостью уроков; выявление обучающихся, входящих в группу риска по пропускам уроков; посещение квартир социальными педагогами, классными руководителями в целях выявления причин, по которым дети пропускали занятия; выявление детей - инвалидов, проживающих на территории города Бердска, не обучающихся по медицинским показаниям.</w:t>
      </w:r>
    </w:p>
    <w:p w14:paraId="7D428C01" w14:textId="77777777" w:rsidR="00445D7D" w:rsidRDefault="00445D7D" w:rsidP="00445D7D">
      <w:r>
        <w:t>В целях повышения эффективности профилактики правонарушений приняты дополнительные меры: активизирована индивидуальная работа с обучающимися, состоящими на учете и их родителями по организации педагогической поддержки, разъяснению последствий совершения преступлений несовершеннолетними, о мерах ответственности за совершение преступлений; продолжена работа Советов по профилактике\Комиссий по Детству, цель которых скоординировать работу с несовершеннолетним и его семьёй по пресечению повторных случаев совершения противоправных действий несовершеннолетними.</w:t>
      </w:r>
    </w:p>
    <w:p w14:paraId="2D07A3E5" w14:textId="37F8E494" w:rsidR="00184B8D" w:rsidRDefault="00445D7D" w:rsidP="00445D7D">
      <w:r>
        <w:t>В рамках работы по выявлению обучающихся образовательных организаций, потребляющих наркотические средства и ПАВ, проводилось социально-психологическое тестирование обучающихся общеобразовательных организаций, направленное на раннее выявление незаконного потребления наркотических средств и психотропных веществ с помощью автоматизированной системы дистанционного анкетирования в режиме онлайн. Все 14 общеобразовательных организаций приняли участие. Общее количество участников составило</w:t>
      </w:r>
      <w:r w:rsidR="00D179B9">
        <w:t xml:space="preserve"> </w:t>
      </w:r>
      <w:r w:rsidR="00D179B9" w:rsidRPr="00D179B9">
        <w:t>4627</w:t>
      </w:r>
      <w:r w:rsidR="00D179B9">
        <w:t xml:space="preserve"> </w:t>
      </w:r>
      <w:r>
        <w:t xml:space="preserve">человек (в прошлом учебном году – </w:t>
      </w:r>
      <w:r w:rsidR="00D179B9" w:rsidRPr="00D179B9">
        <w:t>4111</w:t>
      </w:r>
      <w:r w:rsidR="00D179B9">
        <w:t xml:space="preserve"> </w:t>
      </w:r>
      <w:r>
        <w:t>чел.).</w:t>
      </w:r>
    </w:p>
    <w:sdt>
      <w:sdtPr>
        <w:id w:val="-1373383884"/>
        <w:lock w:val="sdtContentLocked"/>
      </w:sdtPr>
      <w:sdtEndPr/>
      <w:sdtContent>
        <w:p w14:paraId="7CE0EDCE" w14:textId="4BC170D2" w:rsidR="00CB109B" w:rsidRDefault="00CB109B" w:rsidP="00462ACF">
          <w:pPr>
            <w:pStyle w:val="4"/>
          </w:pPr>
          <w: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p w14:paraId="525877CC" w14:textId="104C921C" w:rsidR="00D959DC" w:rsidRPr="001F2F13" w:rsidRDefault="00D959DC" w:rsidP="005A03EA">
      <w:pPr>
        <w:pStyle w:val="aff1"/>
      </w:pPr>
      <w:r w:rsidRPr="001F2F13">
        <w:t>Одним из приоритетов системы образования</w:t>
      </w:r>
      <w:r w:rsidR="004F6224">
        <w:t xml:space="preserve"> </w:t>
      </w:r>
      <w:r w:rsidRPr="001F2F13">
        <w:t xml:space="preserve">является обеспечение прав детей с ОВЗ и детей-инвалидов на доступное и качественное образование и условий их успешной социализации. </w:t>
      </w:r>
    </w:p>
    <w:p w14:paraId="5EBA978F" w14:textId="38811C3B" w:rsidR="0022216E" w:rsidRDefault="0022216E" w:rsidP="0022216E">
      <w:pPr>
        <w:pStyle w:val="aff1"/>
      </w:pPr>
      <w:r>
        <w:t xml:space="preserve">В г. Бердске нет отдельных организаций,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образования. </w:t>
      </w:r>
      <w:r w:rsidRPr="001F2F13">
        <w:t xml:space="preserve">При обучении детей с </w:t>
      </w:r>
      <w:r>
        <w:t>ОВЗ</w:t>
      </w:r>
      <w:r w:rsidRPr="001F2F13">
        <w:t xml:space="preserve"> в образовательных организациях г. Бердска применялись наиболее оптимальные для каждой степени ограничения здоровья формы работы: индивидуальное обучение, обучение в специализированном классе по адаптированным программам, инклюзивно в обычном классе по общеобразовательны</w:t>
      </w:r>
      <w:r>
        <w:t xml:space="preserve">м и адаптированным программам. </w:t>
      </w:r>
      <w:r w:rsidRPr="00D605D4">
        <w:t>В школах г</w:t>
      </w:r>
      <w:r>
        <w:t>. </w:t>
      </w:r>
      <w:r w:rsidRPr="00D605D4">
        <w:t>Бердска общее количество обучающихся, имеющих статус ОВЗ</w:t>
      </w:r>
      <w:r>
        <w:t>,</w:t>
      </w:r>
      <w:r w:rsidRPr="00D605D4">
        <w:t xml:space="preserve"> составило </w:t>
      </w:r>
      <w:r>
        <w:t>6</w:t>
      </w:r>
      <w:r w:rsidR="00ED397B">
        <w:t>54</w:t>
      </w:r>
      <w:r w:rsidRPr="00D605D4">
        <w:t xml:space="preserve"> человек</w:t>
      </w:r>
      <w:r w:rsidR="00ED397B">
        <w:t>а</w:t>
      </w:r>
      <w:r>
        <w:t xml:space="preserve">. В отдельных классах, осуществляющих образовательную деятельность по адаптированным </w:t>
      </w:r>
      <w:r>
        <w:lastRenderedPageBreak/>
        <w:t xml:space="preserve">образовательным программам начального общего, основного общего образования, обучается </w:t>
      </w:r>
      <w:r w:rsidR="00ED397B">
        <w:t>2</w:t>
      </w:r>
      <w:r>
        <w:t>,</w:t>
      </w:r>
      <w:r w:rsidR="00ED397B">
        <w:t>4</w:t>
      </w:r>
      <w:r>
        <w:t>% (</w:t>
      </w:r>
      <w:r w:rsidR="00ED397B">
        <w:t xml:space="preserve">из них </w:t>
      </w:r>
      <w:r>
        <w:t xml:space="preserve">детей-инвалидов - </w:t>
      </w:r>
      <w:r w:rsidR="00ED397B">
        <w:t>18</w:t>
      </w:r>
      <w:r>
        <w:t>,</w:t>
      </w:r>
      <w:r w:rsidR="00ED397B">
        <w:t>7</w:t>
      </w:r>
      <w:r>
        <w:t>%), в формате совместного обучения (инклюзии) – всего - 93,6% (детей-инвалидов - 26%).</w:t>
      </w:r>
    </w:p>
    <w:p w14:paraId="7DF10086" w14:textId="64A2634E" w:rsidR="00D959DC" w:rsidRPr="001F2F13" w:rsidRDefault="00D959DC" w:rsidP="005A03EA">
      <w:pPr>
        <w:pStyle w:val="aff1"/>
      </w:pPr>
      <w:r w:rsidRPr="001F2F13">
        <w:t xml:space="preserve">Обучение детей со статусом ОВЗ осуществлялось по адаптированным образовательным программам (АОП) с учетом индивидуальных психофизических, психологических особенностей </w:t>
      </w:r>
      <w:r w:rsidR="004F6224" w:rsidRPr="001F2F13">
        <w:t>развития в</w:t>
      </w:r>
      <w:r w:rsidRPr="001F2F13">
        <w:t xml:space="preserve"> соответствии с рекомендациями Центральной психолого</w:t>
      </w:r>
      <w:r w:rsidR="00D806D0">
        <w:t>-медико-педагогической комиссии</w:t>
      </w:r>
      <w:r w:rsidRPr="001F2F13">
        <w:t xml:space="preserve"> г.</w:t>
      </w:r>
      <w:r w:rsidR="00D179B9">
        <w:t> </w:t>
      </w:r>
      <w:r w:rsidRPr="001F2F13">
        <w:t>Новосибирска (ЦПМПК) и/или Территориальной психолого</w:t>
      </w:r>
      <w:r w:rsidR="00D806D0">
        <w:t>-медико-педагогической комиссии</w:t>
      </w:r>
      <w:r w:rsidRPr="001F2F13">
        <w:t xml:space="preserve"> г.</w:t>
      </w:r>
      <w:r w:rsidR="00D179B9">
        <w:t> </w:t>
      </w:r>
      <w:r w:rsidRPr="001F2F13">
        <w:t>Бердска (ТПМПК). Общеобразовательной организацией обеспечивалось создание специальных образовательных условий и ППМС-сопровождение ребенка с ОВЗ в соответствии с рекомендациями ТПМПК (ЦПТМК).</w:t>
      </w:r>
    </w:p>
    <w:p w14:paraId="1F1A18C3" w14:textId="47291D0F" w:rsidR="00CB59C6" w:rsidRPr="00D605D4" w:rsidRDefault="00D959DC" w:rsidP="00D605D4">
      <w:pPr>
        <w:pStyle w:val="aff1"/>
        <w:rPr>
          <w:szCs w:val="28"/>
          <w:shd w:val="clear" w:color="auto" w:fill="FFFFFF"/>
        </w:rPr>
      </w:pPr>
      <w:r w:rsidRPr="001F2F13">
        <w:t xml:space="preserve">Для организации </w:t>
      </w:r>
      <w:r w:rsidR="00BB353E" w:rsidRPr="001F2F13">
        <w:t>учета детей</w:t>
      </w:r>
      <w:r w:rsidRPr="001F2F13">
        <w:t>-</w:t>
      </w:r>
      <w:r w:rsidR="00BB353E" w:rsidRPr="001F2F13">
        <w:t>инвалидов и</w:t>
      </w:r>
      <w:r w:rsidRPr="001F2F13">
        <w:t xml:space="preserve"> детей с ограниченными возможностями в образовательных организациях города </w:t>
      </w:r>
      <w:r w:rsidR="00BB353E" w:rsidRPr="001F2F13">
        <w:t>Бердска применяется</w:t>
      </w:r>
      <w:r w:rsidRPr="001F2F13">
        <w:t xml:space="preserve"> Единая база учета детей с ОВЗ и детей-</w:t>
      </w:r>
      <w:r w:rsidR="00640376" w:rsidRPr="001F2F13">
        <w:t>инвалидов Новосибирской области. Обновление и пополнение БД ОВЗ осуществляется муниципальными операторами и операторами образовательных организаций в соответствии с Положением «О единой базе учёта детей с ОВЗ и детей</w:t>
      </w:r>
      <w:r w:rsidR="00BB353E">
        <w:t>-</w:t>
      </w:r>
      <w:r w:rsidR="00640376" w:rsidRPr="001F2F13">
        <w:t>инвалидов Новосибирской области».</w:t>
      </w:r>
      <w:r w:rsidR="0022216E">
        <w:t xml:space="preserve"> </w:t>
      </w:r>
      <w:r w:rsidR="00640376" w:rsidRPr="001F2F13">
        <w:t>Дважды в год муниципальным оператором Базы данных проводи</w:t>
      </w:r>
      <w:r w:rsidR="00BB353E">
        <w:t>лась</w:t>
      </w:r>
      <w:r w:rsidR="00640376" w:rsidRPr="001F2F13">
        <w:t xml:space="preserve"> сверка сведений БД ОВЗ </w:t>
      </w:r>
      <w:r w:rsidR="00640376" w:rsidRPr="00D605D4">
        <w:t xml:space="preserve">образовательных организаций города Бердска. </w:t>
      </w:r>
    </w:p>
    <w:p w14:paraId="1FA71316" w14:textId="4B54E16E" w:rsidR="009E1C92" w:rsidRPr="00F86A76" w:rsidRDefault="009E1C92" w:rsidP="009E1C92">
      <w:pPr>
        <w:ind w:firstLine="567"/>
        <w:rPr>
          <w:szCs w:val="28"/>
          <w:shd w:val="clear" w:color="auto" w:fill="FFFFFF"/>
        </w:rPr>
      </w:pPr>
      <w:r w:rsidRPr="00F86A76">
        <w:rPr>
          <w:szCs w:val="28"/>
          <w:shd w:val="clear" w:color="auto" w:fill="FFFFFF"/>
        </w:rPr>
        <w:t>Центр дополнительного образования «Перспектива», в составе которого работает Служба психолого-педагогической и медико-социальной помощи – это медики, педагоги-психологи, учителя-логопеды, учитель-дефектолог, которые проводят квалифицированную комплексную диагностику возможностей и особенностей развития ребенка с целью раннего выявления детей, требующих особого внимания специалистов для предупреждения возникновения проблем обучения и развития. Специалисты помогают ребенку и родителям в решении актуальных задач развития, обучения, коррекции и социализации.</w:t>
      </w:r>
    </w:p>
    <w:p w14:paraId="7D6679DF" w14:textId="77777777" w:rsidR="00ED397B" w:rsidRDefault="0004204E" w:rsidP="00CC1EEC">
      <w:pPr>
        <w:ind w:firstLine="567"/>
        <w:rPr>
          <w:szCs w:val="28"/>
          <w:shd w:val="clear" w:color="auto" w:fill="FFFFFF"/>
        </w:rPr>
      </w:pPr>
      <w:r w:rsidRPr="0004204E">
        <w:rPr>
          <w:szCs w:val="28"/>
          <w:shd w:val="clear" w:color="auto" w:fill="FFFFFF"/>
        </w:rPr>
        <w:t>В городе функционирует система психолого-педагогического и медико-социального сопровождения системы образования. С 2016 года на базе МБОУ ДО «Перспектива» действует и стабильно работает ТПМПК</w:t>
      </w:r>
      <w:r w:rsidR="00CC1EEC">
        <w:rPr>
          <w:szCs w:val="28"/>
          <w:shd w:val="clear" w:color="auto" w:fill="FFFFFF"/>
        </w:rPr>
        <w:t>.</w:t>
      </w:r>
      <w:r w:rsidR="00CC1EEC" w:rsidRPr="00CC1EEC">
        <w:rPr>
          <w:szCs w:val="28"/>
          <w:shd w:val="clear" w:color="auto" w:fill="FFFFFF"/>
        </w:rPr>
        <w:t xml:space="preserve"> </w:t>
      </w:r>
    </w:p>
    <w:p w14:paraId="4275B18A" w14:textId="0AB9F2D9" w:rsidR="00ED397B" w:rsidRDefault="00ED397B" w:rsidP="00CC1EEC">
      <w:pPr>
        <w:ind w:firstLine="567"/>
        <w:rPr>
          <w:szCs w:val="28"/>
          <w:shd w:val="clear" w:color="auto" w:fill="FFFFFF"/>
        </w:rPr>
      </w:pPr>
      <w:r w:rsidRPr="00ED397B">
        <w:rPr>
          <w:szCs w:val="28"/>
          <w:shd w:val="clear" w:color="auto" w:fill="FFFFFF"/>
        </w:rPr>
        <w:t>Две образовательные организации – МАОУ СОШ №4 и МБОУ СОШ №9 – признаны ресурсными организациями Новосибирской области, реализующими практику инклюзивного образования, на период до 2022 года, имеющими 9 организаций-партнёров (МАДОУ ЦРР № 16 «Белочка»; МАДОУ № 27 «Родничок»; МАОУ «Экономический лицей»; МАОУ Лицей № 7; МБДОУ № 12 «Красная шапочка»; МАДОУ № 3 «Журавушка»; МБДОУ № 24, МБОУ СОШ № 1, МБОУ СОШ № 13).</w:t>
      </w:r>
    </w:p>
    <w:p w14:paraId="01A9D85F" w14:textId="44C3F840" w:rsidR="0004204E" w:rsidRPr="0004204E" w:rsidRDefault="0004204E" w:rsidP="00CC1EEC">
      <w:pPr>
        <w:ind w:firstLine="567"/>
        <w:rPr>
          <w:szCs w:val="28"/>
          <w:shd w:val="clear" w:color="auto" w:fill="FFFFFF"/>
        </w:rPr>
      </w:pPr>
      <w:r w:rsidRPr="0004204E">
        <w:rPr>
          <w:szCs w:val="28"/>
          <w:shd w:val="clear" w:color="auto" w:fill="FFFFFF"/>
        </w:rPr>
        <w:lastRenderedPageBreak/>
        <w:t>В Бердске предоставлена возможность получения консультационных услуг родителям. В 202</w:t>
      </w:r>
      <w:r w:rsidR="00ED397B">
        <w:rPr>
          <w:szCs w:val="28"/>
          <w:shd w:val="clear" w:color="auto" w:fill="FFFFFF"/>
        </w:rPr>
        <w:t>2</w:t>
      </w:r>
      <w:r w:rsidRPr="0004204E">
        <w:rPr>
          <w:szCs w:val="28"/>
          <w:shd w:val="clear" w:color="auto" w:fill="FFFFFF"/>
        </w:rPr>
        <w:t xml:space="preserve"> году образовательными организациями оказано более </w:t>
      </w:r>
      <w:r w:rsidR="00ED397B">
        <w:rPr>
          <w:szCs w:val="28"/>
          <w:shd w:val="clear" w:color="auto" w:fill="FFFFFF"/>
        </w:rPr>
        <w:t>9</w:t>
      </w:r>
      <w:r w:rsidRPr="0004204E">
        <w:rPr>
          <w:szCs w:val="28"/>
          <w:shd w:val="clear" w:color="auto" w:fill="FFFFFF"/>
        </w:rPr>
        <w:t>,</w:t>
      </w:r>
      <w:r w:rsidR="00ED397B">
        <w:rPr>
          <w:szCs w:val="28"/>
          <w:shd w:val="clear" w:color="auto" w:fill="FFFFFF"/>
        </w:rPr>
        <w:t>6</w:t>
      </w:r>
      <w:r w:rsidRPr="0004204E">
        <w:rPr>
          <w:szCs w:val="28"/>
          <w:shd w:val="clear" w:color="auto" w:fill="FFFFFF"/>
        </w:rPr>
        <w:t xml:space="preserve"> тыс. консультационных услуг.</w:t>
      </w:r>
    </w:p>
    <w:p w14:paraId="07BA7DE7" w14:textId="398178D2" w:rsidR="00CC1EEC" w:rsidRDefault="0004204E" w:rsidP="0004204E">
      <w:pPr>
        <w:tabs>
          <w:tab w:val="num" w:pos="567"/>
        </w:tabs>
        <w:ind w:firstLine="567"/>
        <w:rPr>
          <w:szCs w:val="28"/>
          <w:shd w:val="clear" w:color="auto" w:fill="FFFFFF"/>
        </w:rPr>
      </w:pPr>
      <w:r w:rsidRPr="0004204E">
        <w:rPr>
          <w:szCs w:val="28"/>
          <w:shd w:val="clear" w:color="auto" w:fill="FFFFFF"/>
        </w:rPr>
        <w:t>По итогам проведенного мониторинга доступности образовательной среды для обучающихся с ОВЗ и детей-инвалидов муниципалитету дан ряд рекомендаций. Они изучены, проанализированы, принимаются меры по осуществлению систематического контроля за деятельностью базы данных детей с ОВЗ, своевременным соблюдением сроков принятия и исполнения мероприятий ИПРА детей-инвалидов, проведен контроль качества работы психолого-педагогических консилиумов образовательных организаций.</w:t>
      </w:r>
      <w:r w:rsidR="00CC1EEC">
        <w:rPr>
          <w:szCs w:val="28"/>
          <w:shd w:val="clear" w:color="auto" w:fill="FFFFFF"/>
        </w:rPr>
        <w:t xml:space="preserve"> </w:t>
      </w:r>
    </w:p>
    <w:p w14:paraId="6B729FB1" w14:textId="3C8EDC9B" w:rsidR="00D959DC" w:rsidRPr="001F2F13" w:rsidRDefault="00D959DC" w:rsidP="005A03EA">
      <w:pPr>
        <w:pStyle w:val="aff1"/>
      </w:pPr>
      <w:r w:rsidRPr="001F2F13">
        <w:t>В каждой муниципальной образовательной организации города Бердска разработан паспорт доступности для маломобильных групп населения. На основании данных паспорта разработаны дорожные карты по исполнению мероприятий, направленных на обеспечение доступности объектов образования для</w:t>
      </w:r>
      <w:r w:rsidR="002056B5" w:rsidRPr="001F2F13">
        <w:t xml:space="preserve"> маломобильных групп населения.</w:t>
      </w:r>
    </w:p>
    <w:p w14:paraId="0911687E" w14:textId="77777777" w:rsidR="00D959DC" w:rsidRPr="00B76A3B" w:rsidRDefault="00D959DC" w:rsidP="005A03EA">
      <w:pPr>
        <w:pStyle w:val="aff1"/>
      </w:pPr>
    </w:p>
    <w:sdt>
      <w:sdtPr>
        <w:id w:val="1537548728"/>
        <w:lock w:val="sdtContentLocked"/>
      </w:sdtPr>
      <w:sdtEndPr/>
      <w:sdtContent>
        <w:p w14:paraId="044F8246" w14:textId="66037601" w:rsidR="00791D44" w:rsidRDefault="00791D44" w:rsidP="00791D44">
          <w:pPr>
            <w:pStyle w:val="4"/>
          </w:pPr>
          <w:r>
            <w:t>Качество образования</w:t>
          </w:r>
        </w:p>
      </w:sdtContent>
    </w:sdt>
    <w:p w14:paraId="31A29B0E" w14:textId="2A16DEB4" w:rsidR="00504CD5" w:rsidRPr="007B4C43" w:rsidRDefault="00504CD5" w:rsidP="00405B70">
      <w:pPr>
        <w:rPr>
          <w:szCs w:val="24"/>
        </w:rPr>
      </w:pPr>
      <w:r w:rsidRPr="007B4C43">
        <w:rPr>
          <w:szCs w:val="24"/>
        </w:rPr>
        <w:t>Важнейшим показателем оценки качества образования является участие и результаты школьников в предметных олимпиадах.</w:t>
      </w:r>
    </w:p>
    <w:p w14:paraId="7DDB2D8B" w14:textId="77777777" w:rsidR="00405B70" w:rsidRPr="00405B70" w:rsidRDefault="00405B70" w:rsidP="00405B70">
      <w:pPr>
        <w:rPr>
          <w:rFonts w:eastAsia="Times New Roman" w:cs="Times New Roman"/>
          <w:szCs w:val="24"/>
          <w:lang w:eastAsia="ru-RU"/>
        </w:rPr>
      </w:pPr>
      <w:r w:rsidRPr="00405B70">
        <w:rPr>
          <w:rFonts w:eastAsia="Times New Roman" w:cs="Times New Roman"/>
          <w:szCs w:val="24"/>
          <w:lang w:eastAsia="ru-RU"/>
        </w:rPr>
        <w:t>В соответствии с Положением о муниципальной системе оценки качества образования разработан, утвержден и проведен мониторинг конкурсного и олимпиадного движения в образовательных организациях. В рамках мониторинга выявлено, что за указанный период в конкурсных и олимпиадных мероприятиях (из перечней Минобрнауки РФ, Минпросвещения РФ, Минобразования Новосибирской области, МКУ «УО и МП») приняли участие 13 264 обучающихся. Число победителей и призеров составило 3 461 обучающихся.</w:t>
      </w:r>
    </w:p>
    <w:p w14:paraId="2D0B824D" w14:textId="568D8D68" w:rsidR="00405B70" w:rsidRPr="00405B70" w:rsidRDefault="00405B70" w:rsidP="00405B70">
      <w:pPr>
        <w:rPr>
          <w:rFonts w:eastAsia="Times New Roman" w:cs="Times New Roman"/>
          <w:szCs w:val="24"/>
          <w:lang w:eastAsia="ru-RU"/>
        </w:rPr>
      </w:pPr>
      <w:r w:rsidRPr="00405B70">
        <w:rPr>
          <w:rFonts w:eastAsia="Times New Roman" w:cs="Times New Roman"/>
          <w:szCs w:val="24"/>
          <w:lang w:eastAsia="ru-RU"/>
        </w:rPr>
        <w:t xml:space="preserve">При этом происходит рост охвата детей Всероссийской олимпиадой школьников. Так, в 2020-2021 году 8 443 обучающихся приняли участие в школьном этапе ВсОШ, 1469 в муниципальном этапе и 168 в региональном. В 2021-2022 году на школьном этапе ВсОШ охват увеличился на 2120 обучающихся и составил 10 563 обучающихся. Аналогичная положительная динамика наблюдается в показателях муниципального и регионального этапов олимпиады. 1469 участников в 2020-2021 учебном году и 1809 участников в 2021-2022 учебном году муниципального этапа. В региональном этапе приняло участие 168 обучающихся в 2020-2021 учебном году и 159 обучающихся в 2021-2022 учебном году. В 2022-2023 учебном году охват детей ВсОШ на школьном этапе составил 13 423 обучающихся. </w:t>
      </w:r>
    </w:p>
    <w:p w14:paraId="2D92865C" w14:textId="77777777" w:rsidR="00405B70" w:rsidRPr="00405B70" w:rsidRDefault="00405B70" w:rsidP="00405B70">
      <w:pPr>
        <w:rPr>
          <w:rFonts w:eastAsia="Times New Roman" w:cs="Times New Roman"/>
          <w:szCs w:val="24"/>
          <w:lang w:eastAsia="ru-RU"/>
        </w:rPr>
      </w:pPr>
      <w:r w:rsidRPr="00405B70">
        <w:rPr>
          <w:rFonts w:eastAsia="Times New Roman" w:cs="Times New Roman"/>
          <w:szCs w:val="24"/>
          <w:lang w:eastAsia="ru-RU"/>
        </w:rPr>
        <w:t xml:space="preserve">Адресная грантовая поддержка высокомотивированных обучающихся: ежегодно по итогам учебного года 55 обучающихся, достигших высоких результатов в сфере образования, культуры, спорта и молодежной политики, награждаются премией Главы города Бердска (в </w:t>
      </w:r>
      <w:r w:rsidRPr="00405B70">
        <w:rPr>
          <w:rFonts w:eastAsia="Times New Roman" w:cs="Times New Roman"/>
          <w:szCs w:val="24"/>
          <w:lang w:eastAsia="ru-RU"/>
        </w:rPr>
        <w:lastRenderedPageBreak/>
        <w:t>2022 году – 08.06.2022). По итогам конкурсных мероприятий обучающиеся награждаются благодарственными письмами администрации города Бердска, МКУ «УО и МП».</w:t>
      </w:r>
    </w:p>
    <w:p w14:paraId="5271C14A" w14:textId="477FE289" w:rsidR="00405B70" w:rsidRDefault="00405B70" w:rsidP="00405B70">
      <w:pPr>
        <w:rPr>
          <w:rFonts w:eastAsia="Times New Roman" w:cs="Times New Roman"/>
          <w:szCs w:val="24"/>
          <w:lang w:eastAsia="ru-RU"/>
        </w:rPr>
      </w:pPr>
      <w:r w:rsidRPr="00405B70">
        <w:rPr>
          <w:rFonts w:eastAsia="Times New Roman" w:cs="Times New Roman"/>
          <w:szCs w:val="24"/>
          <w:lang w:eastAsia="ru-RU"/>
        </w:rPr>
        <w:t>С 09.09.2021 года на базе МАОУ «Лицей №6» г. Бердска функционирует школьный технопарк «</w:t>
      </w:r>
      <w:proofErr w:type="spellStart"/>
      <w:r w:rsidRPr="00405B70">
        <w:rPr>
          <w:rFonts w:eastAsia="Times New Roman" w:cs="Times New Roman"/>
          <w:szCs w:val="24"/>
          <w:lang w:eastAsia="ru-RU"/>
        </w:rPr>
        <w:t>Кванториум</w:t>
      </w:r>
      <w:proofErr w:type="spellEnd"/>
      <w:r w:rsidRPr="00405B70">
        <w:rPr>
          <w:rFonts w:eastAsia="Times New Roman" w:cs="Times New Roman"/>
          <w:szCs w:val="24"/>
          <w:lang w:eastAsia="ru-RU"/>
        </w:rPr>
        <w:t>». По данным на начало 2022-2023 учебного года в технопарке числи</w:t>
      </w:r>
      <w:r>
        <w:rPr>
          <w:rFonts w:eastAsia="Times New Roman" w:cs="Times New Roman"/>
          <w:szCs w:val="24"/>
          <w:lang w:eastAsia="ru-RU"/>
        </w:rPr>
        <w:t>лось</w:t>
      </w:r>
      <w:r w:rsidRPr="00405B70">
        <w:rPr>
          <w:rFonts w:eastAsia="Times New Roman" w:cs="Times New Roman"/>
          <w:szCs w:val="24"/>
          <w:lang w:eastAsia="ru-RU"/>
        </w:rPr>
        <w:t xml:space="preserve"> 370 обучающихся, через ИС «Навигатор» в МАОУ «Лицей №6» внесены 9 мероприятий, 458 детей. Программы рассчитаны на обучающихся 5-11 классов.</w:t>
      </w:r>
    </w:p>
    <w:p w14:paraId="299C2D32" w14:textId="20C0FC6D" w:rsidR="00504CD5" w:rsidRDefault="00504CD5" w:rsidP="00405B70">
      <w:pPr>
        <w:rPr>
          <w:bCs/>
          <w:szCs w:val="24"/>
        </w:rPr>
      </w:pPr>
      <w:r w:rsidRPr="00504CD5">
        <w:rPr>
          <w:bCs/>
          <w:szCs w:val="24"/>
        </w:rPr>
        <w:t>Наиболее общими показателями качества образования являются результаты итоговой аттестации.</w:t>
      </w:r>
    </w:p>
    <w:p w14:paraId="56B22B5C" w14:textId="77777777" w:rsidR="000A7E8C" w:rsidRPr="000A7E8C" w:rsidRDefault="000A7E8C" w:rsidP="000A7E8C">
      <w:pPr>
        <w:rPr>
          <w:bCs/>
          <w:szCs w:val="24"/>
        </w:rPr>
      </w:pPr>
      <w:r w:rsidRPr="000A7E8C">
        <w:rPr>
          <w:bCs/>
          <w:szCs w:val="24"/>
        </w:rPr>
        <w:t>ГИА-9 проходила в формах основного государственного экзамена (далее – ОГЭ) и государственного выпускного экзамена (ГВЭ-9). ГИА-11 – в формах единого государственного экзамена (далее – ЕГЭ) и государственного выпускного экзамена (далее – ГВЭ-11).</w:t>
      </w:r>
    </w:p>
    <w:p w14:paraId="12F6F907" w14:textId="77777777" w:rsidR="000A7E8C" w:rsidRPr="000A7E8C" w:rsidRDefault="000A7E8C" w:rsidP="000A7E8C">
      <w:pPr>
        <w:rPr>
          <w:bCs/>
          <w:szCs w:val="24"/>
        </w:rPr>
      </w:pPr>
      <w:r w:rsidRPr="000A7E8C">
        <w:rPr>
          <w:bCs/>
          <w:szCs w:val="24"/>
        </w:rPr>
        <w:t>В целях обеспечения проведения ГИА в городе Бердске работали 11 пунктов проведения экзаменов (далее – ППЭ): 8 ППЭ ГИА-9 (6 - на базах общеобразовательных организаций, 2 - на дому – приказ Минобразования Новосибирской области от 19.04.2022 № 767 «Об определении мест расположения пунктов проведения экзаменов государственной итоговой аттестации по образовательным программам основного общего образования на территории Новосибирской области в 2022 году») и 3 ППЭ ГИА-11.</w:t>
      </w:r>
    </w:p>
    <w:p w14:paraId="48CD3243" w14:textId="77777777" w:rsidR="000A7E8C" w:rsidRPr="000A7E8C" w:rsidRDefault="000A7E8C" w:rsidP="000A7E8C">
      <w:pPr>
        <w:rPr>
          <w:bCs/>
          <w:szCs w:val="24"/>
        </w:rPr>
      </w:pPr>
      <w:r w:rsidRPr="000A7E8C">
        <w:rPr>
          <w:bCs/>
          <w:szCs w:val="24"/>
        </w:rPr>
        <w:t xml:space="preserve">В ходе проведения ГИА-9 было задействовано 412 педагогов, из них 16 членов ГЭК и 46 технических специалистов, 11 общественных наблюдателей. Количество участников ГИА-9 – 1233 обучающихся. </w:t>
      </w:r>
    </w:p>
    <w:p w14:paraId="030DFD79" w14:textId="77777777" w:rsidR="000A7E8C" w:rsidRPr="000A7E8C" w:rsidRDefault="000A7E8C" w:rsidP="000A7E8C">
      <w:pPr>
        <w:rPr>
          <w:bCs/>
          <w:szCs w:val="24"/>
        </w:rPr>
      </w:pPr>
      <w:r w:rsidRPr="000A7E8C">
        <w:rPr>
          <w:bCs/>
          <w:szCs w:val="24"/>
        </w:rPr>
        <w:t>При проведении ГИА-11 задействовано 313 педагогов, из них 18 членов ГЭК и 23 технических специалиста, 8 общественных наблюдателей. Количество участников ГИА-11 – 718 (на 21 выпускника меньше по сравнению с прошлым 2021 годом), из них выпускников прошлых лет – 85.</w:t>
      </w:r>
    </w:p>
    <w:p w14:paraId="4AC1C939" w14:textId="77777777" w:rsidR="000A7E8C" w:rsidRPr="000A7E8C" w:rsidRDefault="000A7E8C" w:rsidP="000A7E8C">
      <w:pPr>
        <w:rPr>
          <w:bCs/>
          <w:szCs w:val="24"/>
        </w:rPr>
      </w:pPr>
      <w:r w:rsidRPr="000A7E8C">
        <w:rPr>
          <w:bCs/>
          <w:szCs w:val="24"/>
        </w:rPr>
        <w:t xml:space="preserve">В 2022 году в городе Бердске выпускников 9-х классов – 1221. Выпускников общеобразовательных организаций - 1180, ККШИ - 33, ЧОУ Школа «Экология и Диалектика» - 3, НОУ Православная Гимназия во имя преподобного Серафима Саровского - 5.  </w:t>
      </w:r>
    </w:p>
    <w:p w14:paraId="4BFEE6F3" w14:textId="44C88AD7" w:rsidR="00932832" w:rsidRDefault="000A7E8C" w:rsidP="000A7E8C">
      <w:pPr>
        <w:rPr>
          <w:bCs/>
          <w:szCs w:val="24"/>
        </w:rPr>
      </w:pPr>
      <w:r w:rsidRPr="000A7E8C">
        <w:rPr>
          <w:bCs/>
          <w:szCs w:val="24"/>
        </w:rPr>
        <w:t xml:space="preserve">Из общего количества выпускников – 49 обучающихся со статусом ОВЗ. В форме ГВЭ (два экзамена, по русскому языку и математике) экзамен сдавали 46 человек. В форме ОГЭ – 3 обучающихся. Для 11 участников были созданы особые условия проведения экзамена: специализированная рассадка, увеличение времени экзамена на 1,5 часа, предоставлены ассистенты, организованы пункты проведения на дому. Контрольно-измерительные материалы своевременно доставлялись в аудитории ППЭ, а экзаменационные работы – в Региональный центр обработки информации членами ГЭК. Члены ГЭК присутствовали на </w:t>
      </w:r>
      <w:r w:rsidRPr="000A7E8C">
        <w:rPr>
          <w:bCs/>
          <w:szCs w:val="24"/>
        </w:rPr>
        <w:lastRenderedPageBreak/>
        <w:t>каждом экзамене, контролировали процедуру проведения ГИА, оказывали необходимую помощь руководителям ППЭ. Чёткая, слаженная работа членов ГЭК, руководителей ППЭ, организаторов в аудиториях и вне аудиторий, технических специалистов позволила провести экзамены в строгом соответствии с Порядком проведения ГИА. Апелляций по процедуре проведения ГИА не поступило.</w:t>
      </w:r>
    </w:p>
    <w:p w14:paraId="593FE7AB" w14:textId="77777777" w:rsidR="00D179B9" w:rsidRPr="00D179B9" w:rsidRDefault="00D179B9" w:rsidP="00D179B9">
      <w:pPr>
        <w:rPr>
          <w:bCs/>
          <w:szCs w:val="24"/>
        </w:rPr>
      </w:pPr>
      <w:r w:rsidRPr="00D179B9">
        <w:rPr>
          <w:bCs/>
          <w:szCs w:val="24"/>
        </w:rPr>
        <w:t>Результаты ГИА - 9.</w:t>
      </w:r>
    </w:p>
    <w:p w14:paraId="03A77227" w14:textId="77777777" w:rsidR="00D179B9" w:rsidRPr="00D179B9" w:rsidRDefault="00D179B9" w:rsidP="00D179B9">
      <w:pPr>
        <w:rPr>
          <w:bCs/>
          <w:szCs w:val="24"/>
        </w:rPr>
      </w:pPr>
      <w:r w:rsidRPr="00D179B9">
        <w:rPr>
          <w:bCs/>
          <w:szCs w:val="24"/>
        </w:rPr>
        <w:t>По отношению к прошлому году возможно сравнение только по русскому языку и математике. Показатели ГИА-9 по русскому языку выше, по математике остались на прежнем уровне. По отношению к результатам в целом Новосибирской области результаты по г. Бердску выше по всем предметам, за исключением английского языка (хотя в целом и по этому предмету показатели высокие).</w:t>
      </w:r>
    </w:p>
    <w:p w14:paraId="49D2EC47" w14:textId="77777777" w:rsidR="00D179B9" w:rsidRPr="00D179B9" w:rsidRDefault="00D179B9" w:rsidP="00D179B9">
      <w:pPr>
        <w:rPr>
          <w:bCs/>
          <w:szCs w:val="24"/>
        </w:rPr>
      </w:pPr>
      <w:r w:rsidRPr="00D179B9">
        <w:rPr>
          <w:bCs/>
          <w:szCs w:val="24"/>
        </w:rPr>
        <w:t>Причина: повышение образовательных результатов в ОО, попавших в перечень школ с низкими образовательными результатами по итогам 2021 года: МБОУ СОШ №8, МБОУ СОШ №10 «Пересвет», МБОУ СОШ №11, МБОУ СОШ №13.</w:t>
      </w:r>
    </w:p>
    <w:p w14:paraId="3BBF3CC8" w14:textId="77777777" w:rsidR="00D179B9" w:rsidRPr="00D179B9" w:rsidRDefault="00D179B9" w:rsidP="00D179B9">
      <w:pPr>
        <w:rPr>
          <w:bCs/>
          <w:szCs w:val="24"/>
        </w:rPr>
      </w:pPr>
      <w:r w:rsidRPr="00D179B9">
        <w:rPr>
          <w:bCs/>
          <w:szCs w:val="24"/>
        </w:rPr>
        <w:t>Результаты ГИА - 11.</w:t>
      </w:r>
    </w:p>
    <w:p w14:paraId="328B8818" w14:textId="77777777" w:rsidR="00D179B9" w:rsidRPr="00D179B9" w:rsidRDefault="00D179B9" w:rsidP="00D179B9">
      <w:pPr>
        <w:rPr>
          <w:bCs/>
          <w:szCs w:val="24"/>
        </w:rPr>
      </w:pPr>
      <w:r w:rsidRPr="00D179B9">
        <w:rPr>
          <w:bCs/>
          <w:szCs w:val="24"/>
        </w:rPr>
        <w:t xml:space="preserve">Результаты в целом сопоставимы со средними результатами по Новосибирской области (по 5 предметам выше, по 6 – ниже), и отражают тенденцию падения результатов по Новосибирской области в динамике. При организации образовательной деятельности в этом учебном году руководителям образовательных организаций, муниципальных методических объединений поручено проанализировать ситуацию и пересмотреть подходы в обучении математике, физике, информатике. </w:t>
      </w:r>
    </w:p>
    <w:p w14:paraId="5C833C56" w14:textId="2DF0C67A" w:rsidR="00D179B9" w:rsidRDefault="00D179B9" w:rsidP="00D179B9">
      <w:pPr>
        <w:rPr>
          <w:bCs/>
          <w:szCs w:val="24"/>
        </w:rPr>
      </w:pPr>
      <w:r w:rsidRPr="00D179B9">
        <w:rPr>
          <w:bCs/>
          <w:szCs w:val="24"/>
        </w:rPr>
        <w:t>В 2022 году 5 выпускников 11 классов набрали на ЕГЭ 100 баллов.</w:t>
      </w:r>
    </w:p>
    <w:p w14:paraId="5E0CC19B" w14:textId="75B22D9C" w:rsidR="00875418" w:rsidRPr="000A7E8C" w:rsidRDefault="00875418" w:rsidP="00D179B9">
      <w:pPr>
        <w:rPr>
          <w:szCs w:val="24"/>
        </w:rPr>
      </w:pPr>
      <w:r w:rsidRPr="000A7E8C">
        <w:rPr>
          <w:szCs w:val="24"/>
        </w:rPr>
        <w:t>В 202</w:t>
      </w:r>
      <w:r w:rsidR="000A7E8C" w:rsidRPr="000A7E8C">
        <w:rPr>
          <w:szCs w:val="24"/>
        </w:rPr>
        <w:t>2</w:t>
      </w:r>
      <w:r w:rsidRPr="000A7E8C">
        <w:rPr>
          <w:szCs w:val="24"/>
        </w:rPr>
        <w:t xml:space="preserve"> году к аттестату с отличием выло выдано </w:t>
      </w:r>
      <w:r w:rsidR="000A7E8C" w:rsidRPr="000A7E8C">
        <w:rPr>
          <w:szCs w:val="24"/>
        </w:rPr>
        <w:t>40</w:t>
      </w:r>
      <w:r w:rsidRPr="000A7E8C">
        <w:rPr>
          <w:szCs w:val="24"/>
        </w:rPr>
        <w:t xml:space="preserve"> медали «За особые успехи в учении», из которых все участники подтвердили свою успешность.</w:t>
      </w:r>
    </w:p>
    <w:p w14:paraId="187A58DF" w14:textId="77777777" w:rsidR="00875418" w:rsidRPr="000A7E8C" w:rsidRDefault="00875418" w:rsidP="002C750E">
      <w:pPr>
        <w:ind w:firstLine="567"/>
        <w:rPr>
          <w:szCs w:val="24"/>
        </w:rPr>
      </w:pPr>
    </w:p>
    <w:sdt>
      <w:sdtPr>
        <w:id w:val="-1488239566"/>
        <w:lock w:val="sdtContentLocked"/>
      </w:sdtPr>
      <w:sdtEndPr/>
      <w:sdtContent>
        <w:p w14:paraId="43597001" w14:textId="3C4F9222" w:rsidR="00CB109B" w:rsidRDefault="00CB109B" w:rsidP="00791D44">
          <w:pPr>
            <w:pStyle w:val="4"/>
          </w:pPr>
          <w:r>
            <w:t xml:space="preserve">Финансово-экономическая деятельность </w:t>
          </w:r>
        </w:p>
      </w:sdtContent>
    </w:sdt>
    <w:p w14:paraId="3743044F" w14:textId="52BD340C" w:rsidR="00F33FF3" w:rsidRPr="00F33FF3" w:rsidRDefault="00F33FF3" w:rsidP="00F33FF3">
      <w:pPr>
        <w:rPr>
          <w:rFonts w:eastAsia="Calibri" w:cs="Times New Roman"/>
          <w:szCs w:val="24"/>
        </w:rPr>
      </w:pPr>
      <w:r w:rsidRPr="00F33FF3">
        <w:rPr>
          <w:rFonts w:eastAsia="Calibri" w:cs="Times New Roman"/>
          <w:szCs w:val="24"/>
        </w:rPr>
        <w:t>Общий объем финансовых средств, поступивших в общеобразовательные организации, в расчете на одного учащегося в 202</w:t>
      </w:r>
      <w:r w:rsidR="00B54C20">
        <w:rPr>
          <w:rFonts w:eastAsia="Calibri" w:cs="Times New Roman"/>
          <w:szCs w:val="24"/>
        </w:rPr>
        <w:t>2</w:t>
      </w:r>
      <w:r w:rsidRPr="00F33FF3">
        <w:rPr>
          <w:rFonts w:eastAsia="Calibri" w:cs="Times New Roman"/>
          <w:szCs w:val="24"/>
        </w:rPr>
        <w:t xml:space="preserve"> году, составил </w:t>
      </w:r>
      <w:r w:rsidR="00CA526B">
        <w:rPr>
          <w:rFonts w:eastAsia="Calibri" w:cs="Times New Roman"/>
          <w:szCs w:val="24"/>
        </w:rPr>
        <w:t>77,1</w:t>
      </w:r>
      <w:r w:rsidRPr="00F33FF3">
        <w:rPr>
          <w:rFonts w:eastAsia="Calibri" w:cs="Times New Roman"/>
          <w:szCs w:val="24"/>
        </w:rPr>
        <w:t xml:space="preserve"> тыс. руб.</w:t>
      </w:r>
    </w:p>
    <w:p w14:paraId="210920DE" w14:textId="0C50627A" w:rsidR="00F33FF3" w:rsidRPr="00D179B9" w:rsidRDefault="00F33FF3" w:rsidP="00F33FF3">
      <w:pPr>
        <w:rPr>
          <w:rFonts w:eastAsia="Calibri" w:cs="Times New Roman"/>
          <w:szCs w:val="24"/>
        </w:rPr>
      </w:pPr>
      <w:r w:rsidRPr="00F33FF3">
        <w:rPr>
          <w:rFonts w:eastAsia="Calibri" w:cs="Times New Roman"/>
          <w:szCs w:val="24"/>
        </w:rPr>
        <w:t>Всего в 202</w:t>
      </w:r>
      <w:r w:rsidR="00CA526B">
        <w:rPr>
          <w:rFonts w:eastAsia="Calibri" w:cs="Times New Roman"/>
          <w:szCs w:val="24"/>
        </w:rPr>
        <w:t>2</w:t>
      </w:r>
      <w:r w:rsidRPr="00F33FF3">
        <w:rPr>
          <w:rFonts w:eastAsia="Calibri" w:cs="Times New Roman"/>
          <w:szCs w:val="24"/>
        </w:rPr>
        <w:t xml:space="preserve"> году по общеобразовательным учреждениям, подведомственным МКУ «УО </w:t>
      </w:r>
      <w:r w:rsidRPr="00D179B9">
        <w:rPr>
          <w:rFonts w:eastAsia="Calibri" w:cs="Times New Roman"/>
          <w:szCs w:val="24"/>
        </w:rPr>
        <w:t>и МП» города Бердска, утверждено расходов за счет средств бюджетного финансирования:</w:t>
      </w:r>
    </w:p>
    <w:p w14:paraId="763EBA23" w14:textId="4044ED3A" w:rsidR="00F33FF3" w:rsidRPr="00D179B9" w:rsidRDefault="00F33FF3" w:rsidP="00F33FF3">
      <w:pPr>
        <w:rPr>
          <w:rFonts w:eastAsia="Calibri" w:cs="Times New Roman"/>
          <w:szCs w:val="24"/>
        </w:rPr>
      </w:pPr>
      <w:r w:rsidRPr="00D179B9">
        <w:rPr>
          <w:rFonts w:eastAsia="Calibri" w:cs="Times New Roman"/>
          <w:szCs w:val="24"/>
        </w:rPr>
        <w:t xml:space="preserve">по плану – </w:t>
      </w:r>
      <w:r w:rsidR="00EA04DA" w:rsidRPr="00D179B9">
        <w:rPr>
          <w:rFonts w:eastAsia="Calibri" w:cs="Times New Roman"/>
          <w:szCs w:val="24"/>
        </w:rPr>
        <w:t>1 073 859,9</w:t>
      </w:r>
      <w:r w:rsidRPr="00D179B9">
        <w:rPr>
          <w:rFonts w:eastAsia="Calibri" w:cs="Times New Roman"/>
          <w:szCs w:val="24"/>
        </w:rPr>
        <w:t xml:space="preserve"> тыс. руб., кассовый расход – </w:t>
      </w:r>
      <w:r w:rsidR="00EA04DA" w:rsidRPr="00D179B9">
        <w:rPr>
          <w:rFonts w:eastAsia="Calibri" w:cs="Times New Roman"/>
          <w:szCs w:val="24"/>
        </w:rPr>
        <w:t>1 060 706,2</w:t>
      </w:r>
      <w:r w:rsidRPr="00D179B9">
        <w:rPr>
          <w:rFonts w:eastAsia="Calibri" w:cs="Times New Roman"/>
          <w:szCs w:val="24"/>
        </w:rPr>
        <w:t xml:space="preserve"> тыс. руб., в том числе:</w:t>
      </w:r>
    </w:p>
    <w:p w14:paraId="5F77DA95" w14:textId="5E7A04A2" w:rsidR="00F33FF3" w:rsidRPr="00D179B9" w:rsidRDefault="00F33FF3" w:rsidP="00F33FF3">
      <w:pPr>
        <w:rPr>
          <w:rFonts w:eastAsia="Calibri" w:cs="Times New Roman"/>
          <w:szCs w:val="24"/>
        </w:rPr>
      </w:pPr>
      <w:r w:rsidRPr="00D179B9">
        <w:rPr>
          <w:rFonts w:eastAsia="Calibri" w:cs="Times New Roman"/>
          <w:szCs w:val="24"/>
        </w:rPr>
        <w:t xml:space="preserve">- на муниципальное задание – </w:t>
      </w:r>
      <w:r w:rsidR="00EA04DA" w:rsidRPr="00D179B9">
        <w:rPr>
          <w:rFonts w:eastAsia="Calibri" w:cs="Times New Roman"/>
          <w:szCs w:val="24"/>
        </w:rPr>
        <w:t>899 932,6</w:t>
      </w:r>
      <w:r w:rsidRPr="00D179B9">
        <w:rPr>
          <w:rFonts w:eastAsia="Calibri" w:cs="Times New Roman"/>
          <w:szCs w:val="24"/>
        </w:rPr>
        <w:t xml:space="preserve"> тыс. руб., кассовый расход </w:t>
      </w:r>
      <w:r w:rsidR="00EA04DA" w:rsidRPr="00D179B9">
        <w:rPr>
          <w:rFonts w:eastAsia="Calibri" w:cs="Times New Roman"/>
          <w:szCs w:val="24"/>
        </w:rPr>
        <w:t>890 264,7</w:t>
      </w:r>
      <w:r w:rsidRPr="00D179B9">
        <w:rPr>
          <w:rFonts w:eastAsia="Calibri" w:cs="Times New Roman"/>
          <w:szCs w:val="24"/>
        </w:rPr>
        <w:t xml:space="preserve"> тыс. руб., что составляет 9</w:t>
      </w:r>
      <w:r w:rsidR="00EA04DA" w:rsidRPr="00D179B9">
        <w:rPr>
          <w:rFonts w:eastAsia="Calibri" w:cs="Times New Roman"/>
          <w:szCs w:val="24"/>
        </w:rPr>
        <w:t>8,9</w:t>
      </w:r>
      <w:r w:rsidRPr="00D179B9">
        <w:rPr>
          <w:rFonts w:eastAsia="Calibri" w:cs="Times New Roman"/>
          <w:szCs w:val="24"/>
        </w:rPr>
        <w:t xml:space="preserve"> % от утвержденного плана;</w:t>
      </w:r>
    </w:p>
    <w:p w14:paraId="1409685D" w14:textId="22D694E8" w:rsidR="00F33FF3" w:rsidRPr="00D179B9" w:rsidRDefault="00F33FF3" w:rsidP="00F33FF3">
      <w:pPr>
        <w:rPr>
          <w:rFonts w:eastAsia="Calibri" w:cs="Times New Roman"/>
          <w:szCs w:val="24"/>
        </w:rPr>
      </w:pPr>
      <w:r w:rsidRPr="00D179B9">
        <w:rPr>
          <w:rFonts w:eastAsia="Calibri" w:cs="Times New Roman"/>
          <w:szCs w:val="24"/>
        </w:rPr>
        <w:lastRenderedPageBreak/>
        <w:t xml:space="preserve">- на реализацию мероприятий целевых программ: по плану – на сумму </w:t>
      </w:r>
      <w:r w:rsidR="001C1996" w:rsidRPr="00D179B9">
        <w:rPr>
          <w:rFonts w:eastAsia="Calibri" w:cs="Times New Roman"/>
          <w:szCs w:val="24"/>
        </w:rPr>
        <w:t>173 927,4</w:t>
      </w:r>
      <w:r w:rsidRPr="00D179B9">
        <w:rPr>
          <w:rFonts w:eastAsia="Calibri" w:cs="Times New Roman"/>
          <w:szCs w:val="24"/>
        </w:rPr>
        <w:t xml:space="preserve"> тыс. руб., кассовый расход – </w:t>
      </w:r>
      <w:r w:rsidR="001C1996" w:rsidRPr="00D179B9">
        <w:rPr>
          <w:rFonts w:eastAsia="Calibri" w:cs="Times New Roman"/>
          <w:szCs w:val="24"/>
        </w:rPr>
        <w:t>170 441,5</w:t>
      </w:r>
      <w:r w:rsidRPr="00D179B9">
        <w:rPr>
          <w:rFonts w:eastAsia="Calibri" w:cs="Times New Roman"/>
          <w:szCs w:val="24"/>
        </w:rPr>
        <w:t xml:space="preserve"> что составляет </w:t>
      </w:r>
      <w:r w:rsidR="001C1996" w:rsidRPr="00D179B9">
        <w:rPr>
          <w:rFonts w:eastAsia="Calibri" w:cs="Times New Roman"/>
          <w:szCs w:val="24"/>
        </w:rPr>
        <w:t xml:space="preserve">98 </w:t>
      </w:r>
      <w:r w:rsidRPr="00D179B9">
        <w:rPr>
          <w:rFonts w:eastAsia="Calibri" w:cs="Times New Roman"/>
          <w:szCs w:val="24"/>
        </w:rPr>
        <w:t>% тыс. руб.</w:t>
      </w:r>
    </w:p>
    <w:p w14:paraId="47F57048" w14:textId="538F0D50" w:rsidR="00F33FF3" w:rsidRPr="00D179B9" w:rsidRDefault="00F33FF3" w:rsidP="00F33FF3">
      <w:pPr>
        <w:rPr>
          <w:rFonts w:eastAsia="Calibri" w:cs="Times New Roman"/>
          <w:szCs w:val="24"/>
        </w:rPr>
      </w:pPr>
      <w:r w:rsidRPr="00D179B9">
        <w:rPr>
          <w:rFonts w:eastAsia="Calibri" w:cs="Times New Roman"/>
          <w:szCs w:val="24"/>
        </w:rPr>
        <w:t>В 202</w:t>
      </w:r>
      <w:r w:rsidR="00CA526B" w:rsidRPr="00D179B9">
        <w:rPr>
          <w:rFonts w:eastAsia="Calibri" w:cs="Times New Roman"/>
          <w:szCs w:val="24"/>
        </w:rPr>
        <w:t>2</w:t>
      </w:r>
      <w:r w:rsidRPr="00D179B9">
        <w:rPr>
          <w:rFonts w:eastAsia="Calibri" w:cs="Times New Roman"/>
          <w:szCs w:val="24"/>
        </w:rPr>
        <w:t xml:space="preserve"> году на текущее функционирование учреждений по общеобразовательным учреждениям города Бердска из средств местного бюджета утверждено </w:t>
      </w:r>
      <w:r w:rsidR="00EA04DA" w:rsidRPr="00D179B9">
        <w:rPr>
          <w:rFonts w:eastAsia="Calibri" w:cs="Times New Roman"/>
          <w:szCs w:val="24"/>
        </w:rPr>
        <w:t>238 855,7</w:t>
      </w:r>
      <w:r w:rsidRPr="00D179B9">
        <w:rPr>
          <w:rFonts w:eastAsia="Calibri" w:cs="Times New Roman"/>
          <w:szCs w:val="24"/>
        </w:rPr>
        <w:t xml:space="preserve"> тыс. руб., кассовый расход </w:t>
      </w:r>
      <w:r w:rsidR="00203233" w:rsidRPr="00D179B9">
        <w:rPr>
          <w:rFonts w:eastAsia="Calibri" w:cs="Times New Roman"/>
          <w:szCs w:val="24"/>
        </w:rPr>
        <w:t xml:space="preserve">составил </w:t>
      </w:r>
      <w:r w:rsidR="00EA04DA" w:rsidRPr="00D179B9">
        <w:rPr>
          <w:rFonts w:eastAsia="Calibri" w:cs="Times New Roman"/>
          <w:szCs w:val="24"/>
        </w:rPr>
        <w:t>238 855,7</w:t>
      </w:r>
      <w:r w:rsidRPr="00D179B9">
        <w:rPr>
          <w:rFonts w:eastAsia="Calibri" w:cs="Times New Roman"/>
          <w:szCs w:val="24"/>
        </w:rPr>
        <w:t xml:space="preserve"> тыс. руб., что составило </w:t>
      </w:r>
      <w:r w:rsidR="00EA04DA" w:rsidRPr="00D179B9">
        <w:rPr>
          <w:rFonts w:eastAsia="Calibri" w:cs="Times New Roman"/>
          <w:szCs w:val="24"/>
        </w:rPr>
        <w:t xml:space="preserve">100 </w:t>
      </w:r>
      <w:r w:rsidRPr="00D179B9">
        <w:rPr>
          <w:rFonts w:eastAsia="Calibri" w:cs="Times New Roman"/>
          <w:szCs w:val="24"/>
        </w:rPr>
        <w:t>% от плана, в том числе:</w:t>
      </w:r>
    </w:p>
    <w:p w14:paraId="2DE15259" w14:textId="0CC4931E" w:rsidR="00F33FF3" w:rsidRPr="00D179B9" w:rsidRDefault="00F33FF3" w:rsidP="00F33FF3">
      <w:pPr>
        <w:rPr>
          <w:rFonts w:eastAsia="Calibri" w:cs="Times New Roman"/>
          <w:szCs w:val="24"/>
        </w:rPr>
      </w:pPr>
      <w:r w:rsidRPr="00D179B9">
        <w:rPr>
          <w:rFonts w:eastAsia="Calibri" w:cs="Times New Roman"/>
          <w:szCs w:val="24"/>
        </w:rPr>
        <w:t>- на финансовое обеспечение выполнения муниципального задания 202</w:t>
      </w:r>
      <w:r w:rsidR="00EA04DA" w:rsidRPr="00D179B9">
        <w:rPr>
          <w:rFonts w:eastAsia="Calibri" w:cs="Times New Roman"/>
          <w:szCs w:val="24"/>
        </w:rPr>
        <w:t>2</w:t>
      </w:r>
      <w:r w:rsidRPr="00D179B9">
        <w:rPr>
          <w:rFonts w:eastAsia="Calibri" w:cs="Times New Roman"/>
          <w:szCs w:val="24"/>
        </w:rPr>
        <w:t xml:space="preserve"> года утверждено по плану – </w:t>
      </w:r>
      <w:r w:rsidR="00EA04DA" w:rsidRPr="00D179B9">
        <w:rPr>
          <w:rFonts w:eastAsia="Calibri" w:cs="Times New Roman"/>
          <w:szCs w:val="24"/>
        </w:rPr>
        <w:t>217 181,0</w:t>
      </w:r>
      <w:r w:rsidRPr="00D179B9">
        <w:rPr>
          <w:rFonts w:eastAsia="Calibri" w:cs="Times New Roman"/>
          <w:szCs w:val="24"/>
        </w:rPr>
        <w:t xml:space="preserve"> тыс. руб., фактически кассовый расход субсидии на выполнение муниципального задания составил – 2</w:t>
      </w:r>
      <w:r w:rsidR="00EA04DA" w:rsidRPr="00D179B9">
        <w:rPr>
          <w:rFonts w:eastAsia="Calibri" w:cs="Times New Roman"/>
          <w:szCs w:val="24"/>
        </w:rPr>
        <w:t>17 181,0</w:t>
      </w:r>
      <w:r w:rsidRPr="00D179B9">
        <w:rPr>
          <w:rFonts w:eastAsia="Calibri" w:cs="Times New Roman"/>
          <w:szCs w:val="24"/>
        </w:rPr>
        <w:t xml:space="preserve"> тыс. руб., или </w:t>
      </w:r>
      <w:r w:rsidR="00EA04DA" w:rsidRPr="00D179B9">
        <w:rPr>
          <w:rFonts w:eastAsia="Calibri" w:cs="Times New Roman"/>
          <w:szCs w:val="24"/>
        </w:rPr>
        <w:t>100</w:t>
      </w:r>
      <w:r w:rsidRPr="00D179B9">
        <w:rPr>
          <w:rFonts w:eastAsia="Calibri" w:cs="Times New Roman"/>
          <w:szCs w:val="24"/>
        </w:rPr>
        <w:t>% от утвержденного плана;</w:t>
      </w:r>
    </w:p>
    <w:p w14:paraId="3820F228" w14:textId="68473D6E" w:rsidR="00F33FF3" w:rsidRPr="00D179B9" w:rsidRDefault="00F33FF3" w:rsidP="00F33FF3">
      <w:pPr>
        <w:rPr>
          <w:rFonts w:eastAsia="Calibri" w:cs="Times New Roman"/>
          <w:szCs w:val="24"/>
        </w:rPr>
      </w:pPr>
      <w:r w:rsidRPr="00D179B9">
        <w:rPr>
          <w:rFonts w:eastAsia="Calibri" w:cs="Times New Roman"/>
          <w:szCs w:val="24"/>
        </w:rPr>
        <w:t>- на выполнение программных мероприятий 202</w:t>
      </w:r>
      <w:r w:rsidR="00EA04DA" w:rsidRPr="00D179B9">
        <w:rPr>
          <w:rFonts w:eastAsia="Calibri" w:cs="Times New Roman"/>
          <w:szCs w:val="24"/>
        </w:rPr>
        <w:t>2</w:t>
      </w:r>
      <w:r w:rsidRPr="00D179B9">
        <w:rPr>
          <w:rFonts w:eastAsia="Calibri" w:cs="Times New Roman"/>
          <w:szCs w:val="24"/>
        </w:rPr>
        <w:t xml:space="preserve"> года (СИЦ) – утверждено по плану – </w:t>
      </w:r>
      <w:r w:rsidR="00EA04DA" w:rsidRPr="00D179B9">
        <w:rPr>
          <w:rFonts w:eastAsia="Calibri" w:cs="Times New Roman"/>
          <w:szCs w:val="24"/>
        </w:rPr>
        <w:t>21 674,6</w:t>
      </w:r>
      <w:r w:rsidRPr="00D179B9">
        <w:rPr>
          <w:rFonts w:eastAsia="Calibri" w:cs="Times New Roman"/>
          <w:szCs w:val="24"/>
        </w:rPr>
        <w:t xml:space="preserve"> тыс. руб., фактически кассовый расход составил </w:t>
      </w:r>
      <w:r w:rsidR="00EA04DA" w:rsidRPr="00D179B9">
        <w:rPr>
          <w:rFonts w:eastAsia="Calibri" w:cs="Times New Roman"/>
          <w:szCs w:val="24"/>
        </w:rPr>
        <w:t>21 674,6</w:t>
      </w:r>
      <w:r w:rsidRPr="00D179B9">
        <w:rPr>
          <w:rFonts w:eastAsia="Calibri" w:cs="Times New Roman"/>
          <w:szCs w:val="24"/>
        </w:rPr>
        <w:t xml:space="preserve"> тыс. руб., или </w:t>
      </w:r>
      <w:r w:rsidR="00EA04DA" w:rsidRPr="00D179B9">
        <w:rPr>
          <w:rFonts w:eastAsia="Calibri" w:cs="Times New Roman"/>
          <w:szCs w:val="24"/>
        </w:rPr>
        <w:t xml:space="preserve">100 </w:t>
      </w:r>
      <w:r w:rsidRPr="00D179B9">
        <w:rPr>
          <w:rFonts w:eastAsia="Calibri" w:cs="Times New Roman"/>
          <w:szCs w:val="24"/>
        </w:rPr>
        <w:t>% от утвержденного плана.</w:t>
      </w:r>
    </w:p>
    <w:p w14:paraId="62F6A97E" w14:textId="44FF06E6" w:rsidR="00F33FF3" w:rsidRPr="00F33FF3" w:rsidRDefault="00F33FF3" w:rsidP="00F33FF3">
      <w:pPr>
        <w:rPr>
          <w:rFonts w:eastAsia="Calibri" w:cs="Times New Roman"/>
          <w:szCs w:val="24"/>
        </w:rPr>
      </w:pPr>
      <w:r w:rsidRPr="00D179B9">
        <w:rPr>
          <w:rFonts w:eastAsia="Calibri" w:cs="Times New Roman"/>
          <w:szCs w:val="24"/>
        </w:rPr>
        <w:t>Удельный вес финансовых средств от приносящей доход деятельности в общем объеме финансовых средств</w:t>
      </w:r>
      <w:r w:rsidRPr="00F33FF3">
        <w:rPr>
          <w:rFonts w:eastAsia="Calibri" w:cs="Times New Roman"/>
          <w:szCs w:val="24"/>
        </w:rPr>
        <w:t xml:space="preserve"> общеобразовательных организаций составил </w:t>
      </w:r>
      <w:r w:rsidR="00CA526B">
        <w:rPr>
          <w:rFonts w:eastAsia="Calibri" w:cs="Times New Roman"/>
          <w:szCs w:val="24"/>
        </w:rPr>
        <w:t>5</w:t>
      </w:r>
      <w:r w:rsidRPr="00F33FF3">
        <w:rPr>
          <w:rFonts w:eastAsia="Calibri" w:cs="Times New Roman"/>
          <w:szCs w:val="24"/>
        </w:rPr>
        <w:t>,</w:t>
      </w:r>
      <w:r w:rsidR="00CA526B">
        <w:rPr>
          <w:rFonts w:eastAsia="Calibri" w:cs="Times New Roman"/>
          <w:szCs w:val="24"/>
        </w:rPr>
        <w:t>4</w:t>
      </w:r>
      <w:r w:rsidRPr="00F33FF3">
        <w:rPr>
          <w:rFonts w:eastAsia="Calibri" w:cs="Times New Roman"/>
          <w:szCs w:val="24"/>
        </w:rPr>
        <w:t>%</w:t>
      </w:r>
      <w:r w:rsidR="005C608A">
        <w:rPr>
          <w:rFonts w:eastAsia="Calibri" w:cs="Times New Roman"/>
          <w:szCs w:val="24"/>
        </w:rPr>
        <w:t>.</w:t>
      </w:r>
    </w:p>
    <w:p w14:paraId="2BD1331F" w14:textId="2698CB6C" w:rsidR="00F33FF3" w:rsidRPr="00D179B9" w:rsidRDefault="00F33FF3" w:rsidP="00F33FF3">
      <w:pPr>
        <w:rPr>
          <w:rFonts w:eastAsia="Calibri" w:cs="Times New Roman"/>
          <w:szCs w:val="24"/>
        </w:rPr>
      </w:pPr>
      <w:r w:rsidRPr="00F33FF3">
        <w:rPr>
          <w:rFonts w:eastAsia="Calibri" w:cs="Times New Roman"/>
          <w:szCs w:val="24"/>
        </w:rPr>
        <w:t>В 202</w:t>
      </w:r>
      <w:r w:rsidR="00CA526B">
        <w:rPr>
          <w:rFonts w:eastAsia="Calibri" w:cs="Times New Roman"/>
          <w:szCs w:val="24"/>
        </w:rPr>
        <w:t>2</w:t>
      </w:r>
      <w:r w:rsidRPr="00F33FF3">
        <w:rPr>
          <w:rFonts w:eastAsia="Calibri" w:cs="Times New Roman"/>
          <w:szCs w:val="24"/>
        </w:rPr>
        <w:t xml:space="preserve"> году в ПФХД учреждений запланированы расходы, производимые за счет внебюджетных источников: </w:t>
      </w:r>
      <w:r w:rsidRPr="00D179B9">
        <w:rPr>
          <w:rFonts w:eastAsia="Calibri" w:cs="Times New Roman"/>
          <w:szCs w:val="24"/>
        </w:rPr>
        <w:t xml:space="preserve">за счет средств, полученных за счет платной и иной, приносящей доход деятельности и целевых средств и прочих поступлений на общую сумму: по плану – на сумму </w:t>
      </w:r>
      <w:r w:rsidR="00640ADC" w:rsidRPr="00D179B9">
        <w:rPr>
          <w:rFonts w:eastAsia="Calibri" w:cs="Times New Roman"/>
          <w:szCs w:val="24"/>
        </w:rPr>
        <w:t>71 357,4</w:t>
      </w:r>
      <w:r w:rsidRPr="00D179B9">
        <w:rPr>
          <w:rFonts w:eastAsia="Calibri" w:cs="Times New Roman"/>
          <w:szCs w:val="24"/>
        </w:rPr>
        <w:t xml:space="preserve"> тыс. руб., кассовый расход – </w:t>
      </w:r>
      <w:r w:rsidR="00640ADC" w:rsidRPr="00D179B9">
        <w:rPr>
          <w:rFonts w:eastAsia="Calibri" w:cs="Times New Roman"/>
          <w:szCs w:val="24"/>
        </w:rPr>
        <w:t>50 916,2</w:t>
      </w:r>
      <w:r w:rsidRPr="00D179B9">
        <w:rPr>
          <w:rFonts w:eastAsia="Calibri" w:cs="Times New Roman"/>
          <w:szCs w:val="24"/>
        </w:rPr>
        <w:t xml:space="preserve"> тыс. руб., исполнение – 7</w:t>
      </w:r>
      <w:r w:rsidR="00640ADC" w:rsidRPr="00D179B9">
        <w:rPr>
          <w:rFonts w:eastAsia="Calibri" w:cs="Times New Roman"/>
          <w:szCs w:val="24"/>
        </w:rPr>
        <w:t>1,3</w:t>
      </w:r>
      <w:r w:rsidRPr="00D179B9">
        <w:rPr>
          <w:rFonts w:eastAsia="Calibri" w:cs="Times New Roman"/>
          <w:szCs w:val="24"/>
        </w:rPr>
        <w:t>%;</w:t>
      </w:r>
    </w:p>
    <w:p w14:paraId="15FAA24C" w14:textId="2DEDFDE7" w:rsidR="00F33FF3" w:rsidRPr="00CA526B" w:rsidRDefault="00F33FF3" w:rsidP="00F33FF3">
      <w:pPr>
        <w:rPr>
          <w:rFonts w:eastAsia="Calibri" w:cs="Times New Roman"/>
          <w:szCs w:val="24"/>
        </w:rPr>
      </w:pPr>
      <w:r w:rsidRPr="00D179B9">
        <w:rPr>
          <w:rFonts w:eastAsia="Calibri" w:cs="Times New Roman"/>
          <w:szCs w:val="24"/>
        </w:rPr>
        <w:t>Муниципальные задания</w:t>
      </w:r>
      <w:r w:rsidRPr="00F33FF3">
        <w:rPr>
          <w:rFonts w:eastAsia="Calibri" w:cs="Times New Roman"/>
          <w:szCs w:val="24"/>
        </w:rPr>
        <w:t xml:space="preserve"> в 202</w:t>
      </w:r>
      <w:r w:rsidR="00CA526B">
        <w:rPr>
          <w:rFonts w:eastAsia="Calibri" w:cs="Times New Roman"/>
          <w:szCs w:val="24"/>
        </w:rPr>
        <w:t>2</w:t>
      </w:r>
      <w:r w:rsidRPr="00F33FF3">
        <w:rPr>
          <w:rFonts w:eastAsia="Calibri" w:cs="Times New Roman"/>
          <w:szCs w:val="24"/>
        </w:rPr>
        <w:t xml:space="preserve"> году выполнены по всем подведомственным </w:t>
      </w:r>
      <w:r w:rsidRPr="00CA526B">
        <w:rPr>
          <w:rFonts w:eastAsia="Calibri" w:cs="Times New Roman"/>
          <w:szCs w:val="24"/>
        </w:rPr>
        <w:t>учреждениям.</w:t>
      </w:r>
    </w:p>
    <w:p w14:paraId="7EC5E8BF" w14:textId="77777777" w:rsidR="00F33FF3" w:rsidRPr="00CA526B" w:rsidRDefault="00F33FF3" w:rsidP="00F33FF3">
      <w:pPr>
        <w:rPr>
          <w:rFonts w:eastAsia="Calibri" w:cs="Times New Roman"/>
        </w:rPr>
      </w:pPr>
    </w:p>
    <w:sdt>
      <w:sdtPr>
        <w:id w:val="-592472811"/>
        <w:lock w:val="sdtContentLocked"/>
      </w:sdtPr>
      <w:sdtEndPr/>
      <w:sdtContent>
        <w:p w14:paraId="2FA27307" w14:textId="23D6466B" w:rsidR="005527CF" w:rsidRDefault="005527CF" w:rsidP="005527CF">
          <w:pPr>
            <w:pStyle w:val="4"/>
          </w:pPr>
          <w:r>
            <w:t>Выводы</w:t>
          </w:r>
        </w:p>
      </w:sdtContent>
    </w:sdt>
    <w:p w14:paraId="6C35D8EB" w14:textId="7AF55C8E" w:rsidR="00631AC5" w:rsidRDefault="00AA2A00" w:rsidP="005A03EA">
      <w:pPr>
        <w:pStyle w:val="aff1"/>
      </w:pPr>
      <w:r w:rsidRPr="00991715">
        <w:t>Учитывая положительную дина</w:t>
      </w:r>
      <w:r w:rsidR="00201E19">
        <w:t>мику</w:t>
      </w:r>
      <w:r w:rsidRPr="00991715">
        <w:t xml:space="preserve"> миграционных потоков в городе Бердске, в общеобразовательных организациях прогнозируется дальнейший рост количества обучающихся</w:t>
      </w:r>
      <w:r w:rsidR="006D752F">
        <w:t xml:space="preserve"> в 2023 году</w:t>
      </w:r>
      <w:r w:rsidRPr="00991715">
        <w:t>. Использованы все возможности оптимизации учебных кабинетов и перевода школьных площадей ранее не задействованных непосредственно для организации учебных занятий. Удержание существующего распределения обучающихся по сменам обучения и перевод образовательного процесса в односменный режим работы без строительства новых школ не представляется возможным.</w:t>
      </w:r>
    </w:p>
    <w:p w14:paraId="6425AA2B" w14:textId="78DF866E" w:rsidR="00385D63" w:rsidRPr="00DD472F" w:rsidRDefault="00385D63">
      <w:pPr>
        <w:spacing w:after="160" w:line="259" w:lineRule="auto"/>
        <w:ind w:firstLine="0"/>
        <w:jc w:val="left"/>
        <w:rPr>
          <w:szCs w:val="24"/>
        </w:rPr>
      </w:pPr>
    </w:p>
    <w:p w14:paraId="291099EC" w14:textId="77777777" w:rsidR="008C1A8C" w:rsidRPr="008C1A8C" w:rsidRDefault="008C1A8C" w:rsidP="008C1A8C">
      <w:pPr>
        <w:pStyle w:val="3"/>
        <w:rPr>
          <w:b/>
        </w:rPr>
      </w:pPr>
      <w:bookmarkStart w:id="15" w:name="_Toc151636372"/>
      <w:r w:rsidRPr="008C1A8C">
        <w:t>2.3. Сведения о развитии дополнительного образования детей</w:t>
      </w:r>
      <w:bookmarkEnd w:id="15"/>
      <w:r w:rsidRPr="008C1A8C">
        <w:t xml:space="preserve"> </w:t>
      </w:r>
    </w:p>
    <w:p w14:paraId="7CEDA994" w14:textId="4C81286C" w:rsidR="008C1A8C" w:rsidRDefault="008C1A8C" w:rsidP="00EB3D24">
      <w:r w:rsidRPr="00631FC9">
        <w:rPr>
          <w:bCs/>
          <w:szCs w:val="24"/>
        </w:rPr>
        <w:t xml:space="preserve">Дополнительное образование детей является неотъемлемым элементом системы образования. </w:t>
      </w:r>
      <w:r>
        <w:t>Увеличение охвата детей дополнительными образовательными программами – ключевая задача развития дополнительного образования детей</w:t>
      </w:r>
      <w:r w:rsidR="0017446C">
        <w:t xml:space="preserve"> в 202</w:t>
      </w:r>
      <w:r w:rsidR="00394A74">
        <w:t>2</w:t>
      </w:r>
      <w:r w:rsidR="0017446C">
        <w:t xml:space="preserve"> году</w:t>
      </w:r>
      <w:r>
        <w:t xml:space="preserve">. </w:t>
      </w:r>
    </w:p>
    <w:p w14:paraId="448F9178" w14:textId="26AEB59A" w:rsidR="008C1A8C" w:rsidRPr="00D179B9" w:rsidRDefault="008C1A8C" w:rsidP="00EB3D24">
      <w:r w:rsidRPr="00631FC9">
        <w:lastRenderedPageBreak/>
        <w:t xml:space="preserve">В соответствии с Федеральным законом от 29 декабря 2012 г. № 273-ФЗ «Об образовании в Российской Федерации» программы дополнительного образования детей в городе Бердске </w:t>
      </w:r>
      <w:r w:rsidR="00B14627">
        <w:t>в 202</w:t>
      </w:r>
      <w:r w:rsidR="00394A74">
        <w:t>2</w:t>
      </w:r>
      <w:r w:rsidR="00B14627">
        <w:t xml:space="preserve"> году </w:t>
      </w:r>
      <w:r w:rsidRPr="00631FC9">
        <w:t>реализовыва</w:t>
      </w:r>
      <w:r w:rsidR="00B14627">
        <w:t>лись</w:t>
      </w:r>
      <w:r w:rsidRPr="00631FC9">
        <w:t xml:space="preserve"> образовательными организациями</w:t>
      </w:r>
      <w:r>
        <w:t>, подведомственными МКУ «</w:t>
      </w:r>
      <w:proofErr w:type="spellStart"/>
      <w:r w:rsidRPr="00D179B9">
        <w:t>УОиМП</w:t>
      </w:r>
      <w:proofErr w:type="spellEnd"/>
      <w:r w:rsidRPr="00D179B9">
        <w:t>» разных типов - организациями дополнительного образования (3); общеобразовательными организациями (1</w:t>
      </w:r>
      <w:r w:rsidR="00394A74" w:rsidRPr="00D179B9">
        <w:t>4</w:t>
      </w:r>
      <w:r w:rsidRPr="00D179B9">
        <w:t>); - дошкольными образовательными организациями (1</w:t>
      </w:r>
      <w:r w:rsidR="00DC60D3" w:rsidRPr="00D179B9">
        <w:t>9</w:t>
      </w:r>
      <w:r w:rsidRPr="00D179B9">
        <w:t>).</w:t>
      </w:r>
    </w:p>
    <w:sdt>
      <w:sdtPr>
        <w:id w:val="1117337197"/>
        <w:lock w:val="contentLocked"/>
      </w:sdtPr>
      <w:sdtEndPr/>
      <w:sdtContent>
        <w:p w14:paraId="52CC886D" w14:textId="77777777" w:rsidR="008C1A8C" w:rsidRDefault="008C1A8C" w:rsidP="00EB3D24">
          <w:pPr>
            <w:pStyle w:val="4"/>
          </w:pPr>
          <w:r>
            <w:t>Контингент</w:t>
          </w:r>
        </w:p>
      </w:sdtContent>
    </w:sdt>
    <w:p w14:paraId="02DB2EFA" w14:textId="77777777" w:rsidR="00394A74" w:rsidRPr="00394A74" w:rsidRDefault="00394A74" w:rsidP="00394A74">
      <w:pPr>
        <w:rPr>
          <w:rFonts w:cs="Times New Roman"/>
          <w:szCs w:val="24"/>
        </w:rPr>
      </w:pPr>
      <w:r w:rsidRPr="00394A74">
        <w:rPr>
          <w:rFonts w:cs="Times New Roman"/>
          <w:szCs w:val="24"/>
        </w:rPr>
        <w:t xml:space="preserve">Всего на конец 2022 года в городе Бердске реализуется 262 дополнительные общеобразовательные общеразвивающие программы и программы спортивной подготовки. Общий охват детей по программам с повторяющимся составом составил 22361 чел. Без повторяющегося состава охват детей в возрасте от 5 до 18 лет составляет 14117 чел. (85,1% от общего количества детей указанного возраста, при плановом показателе – не менее 80%). 8244 ребенка обучаются по 2-м и более программам (49,7%). </w:t>
      </w:r>
    </w:p>
    <w:p w14:paraId="2DA5D0B6" w14:textId="77777777" w:rsidR="00394A74" w:rsidRPr="00394A74" w:rsidRDefault="00394A74" w:rsidP="00394A74">
      <w:pPr>
        <w:rPr>
          <w:rFonts w:cs="Times New Roman"/>
          <w:szCs w:val="24"/>
        </w:rPr>
      </w:pPr>
      <w:r w:rsidRPr="00394A74">
        <w:rPr>
          <w:rFonts w:cs="Times New Roman"/>
          <w:szCs w:val="24"/>
        </w:rPr>
        <w:t xml:space="preserve">По охвату дополнительном образованием детей с ОВЗ и детей инвалидов складывается следующая ситуация: в образовательных организациях числится 1359 детей с ОВЗ/инвалидов (-минус 87 детей, которые не посещают ОО, находятся на индивидуальном обучении по нозологии). </w:t>
      </w:r>
    </w:p>
    <w:p w14:paraId="4D44B02F" w14:textId="77777777" w:rsidR="00394A74" w:rsidRPr="00394A74" w:rsidRDefault="00394A74" w:rsidP="00394A74">
      <w:pPr>
        <w:rPr>
          <w:rFonts w:cs="Times New Roman"/>
          <w:szCs w:val="24"/>
        </w:rPr>
      </w:pPr>
      <w:r w:rsidRPr="00394A74">
        <w:rPr>
          <w:rFonts w:cs="Times New Roman"/>
          <w:szCs w:val="24"/>
        </w:rPr>
        <w:t>В ДОУ по дополнительным программам обучается 246 детей с ОВЗ/инвалидностью, в СОШ - 442, в организациях, подведомственных МКУ «Отдел культуры города Бердска» (ДШИ «Берегиня», ДХШ «Весна») по ДООП обучается 51 ребенок с ОВЗ и инвалидностью. Итого из 1272 детей дополнительным образованием охвачены 739 детей в возрасте от 5 до 18 лет из числа детей с особенностями в развитии (дети с ОВЗ, дети-инвалиды) – это 58% от общего количества детей указанной категории.</w:t>
      </w:r>
    </w:p>
    <w:p w14:paraId="5F27D24A" w14:textId="77777777" w:rsidR="00394A74" w:rsidRPr="00394A74" w:rsidRDefault="00394A74" w:rsidP="00394A74">
      <w:pPr>
        <w:rPr>
          <w:rFonts w:cs="Times New Roman"/>
          <w:szCs w:val="24"/>
        </w:rPr>
      </w:pPr>
      <w:r w:rsidRPr="00394A74">
        <w:rPr>
          <w:rFonts w:cs="Times New Roman"/>
          <w:szCs w:val="24"/>
        </w:rPr>
        <w:t>На уровне муниципалитета создан МРЦ «Антарес», включающий 7 площадок на базах 7 образовательных организаций общего и дополнительного образования, перед которым поставлена задачи активного взаимодействия с учреждениями культуры и спорта, увеличения охвата детей дополнительным образованием, направленным на самоопределение и профессиональную ориентацию обучающихся. В 2022 году для координации деятельности МРЦ создан Координационный совет (председатель – Глава города Бердска). За 9 месяцев 2022 года проведены 56 мероприятий, в которых приняли участие 2730 обучающихся и 72 педагогов. Повышение квалификации в рамках данного направления прошли 19 педагогов.</w:t>
      </w:r>
    </w:p>
    <w:p w14:paraId="45100063" w14:textId="77777777" w:rsidR="00394A74" w:rsidRDefault="00394A74" w:rsidP="00394A74">
      <w:pPr>
        <w:rPr>
          <w:rFonts w:cs="Times New Roman"/>
          <w:szCs w:val="24"/>
        </w:rPr>
      </w:pPr>
      <w:r w:rsidRPr="00394A74">
        <w:rPr>
          <w:rFonts w:cs="Times New Roman"/>
          <w:szCs w:val="24"/>
        </w:rPr>
        <w:t>Численность детей, посещающих 3 учреждения дополнительного образования, подведомственных МКУ «УО и МП» (МБОУ ДО «Перспектива», МАОУ ДО ДООЦТ «Юность», МБОУ ДО ДЮШЦ «Маэстро»), в 2022 году составляет 6310 человек (38,9%).</w:t>
      </w:r>
    </w:p>
    <w:p w14:paraId="38F08820" w14:textId="11EBB92C" w:rsidR="00995F0C" w:rsidRPr="00995F0C" w:rsidRDefault="00995F0C" w:rsidP="00394A74">
      <w:pPr>
        <w:rPr>
          <w:rFonts w:cs="Times New Roman"/>
          <w:szCs w:val="24"/>
        </w:rPr>
      </w:pPr>
      <w:r w:rsidRPr="00995F0C">
        <w:rPr>
          <w:rFonts w:cs="Times New Roman"/>
          <w:szCs w:val="24"/>
        </w:rPr>
        <w:lastRenderedPageBreak/>
        <w:t xml:space="preserve">Структура численности детей, обучающихся по дополнительным общеобразовательным программам, по направлениям: </w:t>
      </w:r>
    </w:p>
    <w:p w14:paraId="7EA2F436" w14:textId="2F9E89F8" w:rsidR="00995F0C" w:rsidRPr="00995F0C" w:rsidRDefault="00995F0C" w:rsidP="00995F0C">
      <w:pPr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995F0C"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- </w:t>
      </w:r>
      <w:r w:rsidRPr="00995F0C">
        <w:rPr>
          <w:rFonts w:cs="Times New Roman"/>
          <w:szCs w:val="24"/>
        </w:rPr>
        <w:t>5,</w:t>
      </w:r>
      <w:r w:rsidR="00394A74">
        <w:rPr>
          <w:rFonts w:cs="Times New Roman"/>
          <w:szCs w:val="24"/>
        </w:rPr>
        <w:t>2</w:t>
      </w:r>
      <w:r w:rsidRPr="00995F0C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;</w:t>
      </w:r>
    </w:p>
    <w:p w14:paraId="4C7FAB7C" w14:textId="4B1D6B30" w:rsidR="00995F0C" w:rsidRPr="00995F0C" w:rsidRDefault="00995F0C" w:rsidP="00995F0C">
      <w:pPr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995F0C">
        <w:rPr>
          <w:rFonts w:cs="Times New Roman"/>
          <w:szCs w:val="24"/>
        </w:rPr>
        <w:t>естественнонаучное</w:t>
      </w:r>
      <w:r>
        <w:rPr>
          <w:rFonts w:cs="Times New Roman"/>
          <w:szCs w:val="24"/>
        </w:rPr>
        <w:t xml:space="preserve"> - </w:t>
      </w:r>
      <w:r w:rsidR="00394A74">
        <w:rPr>
          <w:rFonts w:cs="Times New Roman"/>
          <w:szCs w:val="24"/>
        </w:rPr>
        <w:t>3</w:t>
      </w:r>
      <w:r w:rsidRPr="00995F0C">
        <w:rPr>
          <w:rFonts w:cs="Times New Roman"/>
          <w:szCs w:val="24"/>
        </w:rPr>
        <w:t>,</w:t>
      </w:r>
      <w:r w:rsidR="00394A74">
        <w:rPr>
          <w:rFonts w:cs="Times New Roman"/>
          <w:szCs w:val="24"/>
        </w:rPr>
        <w:t>6</w:t>
      </w:r>
      <w:r w:rsidRPr="00995F0C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;</w:t>
      </w:r>
    </w:p>
    <w:p w14:paraId="58E2953A" w14:textId="72BD5017" w:rsidR="00995F0C" w:rsidRPr="00995F0C" w:rsidRDefault="00995F0C" w:rsidP="00995F0C">
      <w:pPr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995F0C">
        <w:rPr>
          <w:rFonts w:cs="Times New Roman"/>
          <w:szCs w:val="24"/>
        </w:rPr>
        <w:t>туристско-краеведческое</w:t>
      </w:r>
      <w:r>
        <w:rPr>
          <w:rFonts w:cs="Times New Roman"/>
          <w:szCs w:val="24"/>
        </w:rPr>
        <w:t xml:space="preserve"> - </w:t>
      </w:r>
      <w:r w:rsidR="00394A74">
        <w:rPr>
          <w:rFonts w:cs="Times New Roman"/>
          <w:szCs w:val="24"/>
        </w:rPr>
        <w:t>2</w:t>
      </w:r>
      <w:r w:rsidRPr="00995F0C">
        <w:rPr>
          <w:rFonts w:cs="Times New Roman"/>
          <w:szCs w:val="24"/>
        </w:rPr>
        <w:t>,5%</w:t>
      </w:r>
      <w:r>
        <w:rPr>
          <w:rFonts w:cs="Times New Roman"/>
          <w:szCs w:val="24"/>
        </w:rPr>
        <w:t>;</w:t>
      </w:r>
    </w:p>
    <w:p w14:paraId="0783C277" w14:textId="04D09202" w:rsidR="00995F0C" w:rsidRPr="00995F0C" w:rsidRDefault="00995F0C" w:rsidP="00995F0C">
      <w:pPr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995F0C">
        <w:rPr>
          <w:rFonts w:cs="Times New Roman"/>
          <w:szCs w:val="24"/>
        </w:rPr>
        <w:t>социально-</w:t>
      </w:r>
      <w:r w:rsidR="00394A74">
        <w:rPr>
          <w:rFonts w:cs="Times New Roman"/>
          <w:szCs w:val="24"/>
        </w:rPr>
        <w:t>гуманитарное</w:t>
      </w:r>
      <w:r>
        <w:rPr>
          <w:rFonts w:cs="Times New Roman"/>
          <w:szCs w:val="24"/>
        </w:rPr>
        <w:t xml:space="preserve"> - </w:t>
      </w:r>
      <w:r w:rsidRPr="00995F0C">
        <w:rPr>
          <w:rFonts w:cs="Times New Roman"/>
          <w:szCs w:val="24"/>
        </w:rPr>
        <w:t>4</w:t>
      </w:r>
      <w:r w:rsidR="00394A74">
        <w:rPr>
          <w:rFonts w:cs="Times New Roman"/>
          <w:szCs w:val="24"/>
        </w:rPr>
        <w:t>3</w:t>
      </w:r>
      <w:r w:rsidRPr="00995F0C">
        <w:rPr>
          <w:rFonts w:cs="Times New Roman"/>
          <w:szCs w:val="24"/>
        </w:rPr>
        <w:t>,</w:t>
      </w:r>
      <w:r w:rsidR="00394A74">
        <w:rPr>
          <w:rFonts w:cs="Times New Roman"/>
          <w:szCs w:val="24"/>
        </w:rPr>
        <w:t>9</w:t>
      </w:r>
      <w:r w:rsidRPr="00995F0C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;</w:t>
      </w:r>
    </w:p>
    <w:p w14:paraId="1BCDB345" w14:textId="50D9F8B8" w:rsidR="00995F0C" w:rsidRDefault="00995F0C" w:rsidP="00995F0C">
      <w:pPr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="00394A74" w:rsidRPr="00394A74">
        <w:rPr>
          <w:rFonts w:cs="Times New Roman"/>
          <w:szCs w:val="24"/>
        </w:rPr>
        <w:t>общеразвивающие программы художественной направленности</w:t>
      </w:r>
      <w:r>
        <w:rPr>
          <w:rFonts w:cs="Times New Roman"/>
          <w:szCs w:val="24"/>
        </w:rPr>
        <w:t xml:space="preserve"> - </w:t>
      </w:r>
      <w:r w:rsidR="00394A74">
        <w:rPr>
          <w:rFonts w:cs="Times New Roman"/>
          <w:szCs w:val="24"/>
        </w:rPr>
        <w:t>11</w:t>
      </w:r>
      <w:r w:rsidRPr="00995F0C">
        <w:rPr>
          <w:rFonts w:cs="Times New Roman"/>
          <w:szCs w:val="24"/>
        </w:rPr>
        <w:t>,</w:t>
      </w:r>
      <w:r w:rsidR="00394A74">
        <w:rPr>
          <w:rFonts w:cs="Times New Roman"/>
          <w:szCs w:val="24"/>
        </w:rPr>
        <w:t>5</w:t>
      </w:r>
      <w:r w:rsidRPr="00995F0C">
        <w:rPr>
          <w:rFonts w:cs="Times New Roman"/>
          <w:szCs w:val="24"/>
        </w:rPr>
        <w:t>%</w:t>
      </w:r>
      <w:r w:rsidR="00394A74">
        <w:rPr>
          <w:rFonts w:cs="Times New Roman"/>
          <w:szCs w:val="24"/>
        </w:rPr>
        <w:t>;</w:t>
      </w:r>
    </w:p>
    <w:p w14:paraId="584961F4" w14:textId="706DC5E9" w:rsidR="00394A74" w:rsidRDefault="00394A74" w:rsidP="00995F0C">
      <w:pPr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394A74">
        <w:rPr>
          <w:rFonts w:cs="Times New Roman"/>
          <w:szCs w:val="24"/>
        </w:rPr>
        <w:t>предпрофессиональные программы в области искусств</w:t>
      </w:r>
      <w:r>
        <w:rPr>
          <w:rFonts w:cs="Times New Roman"/>
          <w:szCs w:val="24"/>
        </w:rPr>
        <w:t xml:space="preserve"> – 6,1%;</w:t>
      </w:r>
    </w:p>
    <w:p w14:paraId="3E4E7D7F" w14:textId="32C53A94" w:rsidR="00394A74" w:rsidRDefault="00394A74" w:rsidP="00995F0C">
      <w:pPr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394A74">
        <w:rPr>
          <w:rFonts w:cs="Times New Roman"/>
          <w:szCs w:val="24"/>
        </w:rPr>
        <w:t>общеразвивающие программы физкультурно-спортивной направленности</w:t>
      </w:r>
      <w:r>
        <w:rPr>
          <w:rFonts w:cs="Times New Roman"/>
          <w:szCs w:val="24"/>
        </w:rPr>
        <w:t xml:space="preserve"> – 21,1%;</w:t>
      </w:r>
    </w:p>
    <w:p w14:paraId="53651C87" w14:textId="5D525D9C" w:rsidR="00394A74" w:rsidRDefault="00394A74" w:rsidP="00995F0C">
      <w:pPr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394A74">
        <w:rPr>
          <w:rFonts w:cs="Times New Roman"/>
          <w:szCs w:val="24"/>
        </w:rPr>
        <w:t>предпрофессиональные программы в области физической культуры и спорта</w:t>
      </w:r>
      <w:r>
        <w:rPr>
          <w:rFonts w:cs="Times New Roman"/>
          <w:szCs w:val="24"/>
        </w:rPr>
        <w:t xml:space="preserve"> 6,1%.</w:t>
      </w:r>
    </w:p>
    <w:p w14:paraId="61D30ED6" w14:textId="552BA154" w:rsidR="00995F0C" w:rsidRDefault="00995F0C" w:rsidP="00995F0C">
      <w:pPr>
        <w:rPr>
          <w:rFonts w:cs="Times New Roman"/>
          <w:szCs w:val="24"/>
        </w:rPr>
      </w:pPr>
      <w:r w:rsidRPr="00995F0C">
        <w:rPr>
          <w:rFonts w:cs="Times New Roman"/>
          <w:szCs w:val="24"/>
        </w:rPr>
        <w:t xml:space="preserve">Охват детей в возрасте от 5 до 18 лет дополнительным образование составляет </w:t>
      </w:r>
      <w:r w:rsidR="00B66BA4">
        <w:rPr>
          <w:rFonts w:cs="Times New Roman"/>
          <w:szCs w:val="24"/>
        </w:rPr>
        <w:t>8</w:t>
      </w:r>
      <w:r w:rsidRPr="00995F0C">
        <w:rPr>
          <w:rFonts w:cs="Times New Roman"/>
          <w:szCs w:val="24"/>
        </w:rPr>
        <w:t>8%. 5</w:t>
      </w:r>
      <w:r w:rsidR="00394A74">
        <w:rPr>
          <w:rFonts w:cs="Times New Roman"/>
          <w:szCs w:val="24"/>
        </w:rPr>
        <w:t>8</w:t>
      </w:r>
      <w:r w:rsidRPr="00995F0C">
        <w:rPr>
          <w:rFonts w:cs="Times New Roman"/>
          <w:szCs w:val="24"/>
        </w:rPr>
        <w:t>% детей с ОВЗ и детей-инвалидов осваивают дополнительные общеразвивающие программы по различным направлениям, являются активными участниками конкурсов различного уровня.</w:t>
      </w:r>
    </w:p>
    <w:p w14:paraId="25A2596E" w14:textId="77777777" w:rsidR="00A80BBE" w:rsidRDefault="00A80BBE" w:rsidP="00EB3D24">
      <w:pPr>
        <w:rPr>
          <w:rFonts w:cs="Times New Roman"/>
        </w:rPr>
      </w:pPr>
    </w:p>
    <w:p w14:paraId="20691567" w14:textId="77777777" w:rsidR="008C1A8C" w:rsidRPr="00A623A1" w:rsidRDefault="008C1A8C" w:rsidP="008C1A8C">
      <w:pPr>
        <w:pStyle w:val="4"/>
        <w:rPr>
          <w:color w:val="000000" w:themeColor="text1"/>
        </w:rPr>
      </w:pPr>
      <w:r w:rsidRPr="00A623A1">
        <w:rPr>
          <w:color w:val="000000" w:themeColor="text1"/>
        </w:rPr>
        <w:t>Кадровое обеспечение</w:t>
      </w:r>
    </w:p>
    <w:p w14:paraId="3CB17CFA" w14:textId="069A79C9" w:rsidR="00A623A1" w:rsidRPr="003B5662" w:rsidRDefault="00A623A1" w:rsidP="00A623A1">
      <w:pPr>
        <w:rPr>
          <w:rFonts w:eastAsia="Times New Roman" w:cs="Times New Roman"/>
          <w:szCs w:val="24"/>
          <w:lang w:eastAsia="ru-RU"/>
        </w:rPr>
      </w:pPr>
      <w:r w:rsidRPr="003B5662">
        <w:rPr>
          <w:rFonts w:eastAsia="Times New Roman" w:cs="Times New Roman"/>
          <w:szCs w:val="24"/>
          <w:lang w:eastAsia="ru-RU"/>
        </w:rPr>
        <w:t>В 20</w:t>
      </w:r>
      <w:r w:rsidR="00F16E17" w:rsidRPr="003B5662">
        <w:rPr>
          <w:rFonts w:eastAsia="Times New Roman" w:cs="Times New Roman"/>
          <w:szCs w:val="24"/>
          <w:lang w:eastAsia="ru-RU"/>
        </w:rPr>
        <w:t>2</w:t>
      </w:r>
      <w:r w:rsidR="00B66BA4" w:rsidRPr="003B5662">
        <w:rPr>
          <w:rFonts w:eastAsia="Times New Roman" w:cs="Times New Roman"/>
          <w:szCs w:val="24"/>
          <w:lang w:eastAsia="ru-RU"/>
        </w:rPr>
        <w:t>2</w:t>
      </w:r>
      <w:r w:rsidRPr="003B5662">
        <w:rPr>
          <w:rFonts w:eastAsia="Times New Roman" w:cs="Times New Roman"/>
          <w:szCs w:val="24"/>
          <w:lang w:eastAsia="ru-RU"/>
        </w:rPr>
        <w:t xml:space="preserve"> году в организациях дополнительного образования детей ведомства образования работало 1</w:t>
      </w:r>
      <w:r w:rsidR="002139BB" w:rsidRPr="003B5662">
        <w:rPr>
          <w:rFonts w:eastAsia="Times New Roman" w:cs="Times New Roman"/>
          <w:szCs w:val="24"/>
          <w:lang w:eastAsia="ru-RU"/>
        </w:rPr>
        <w:t>10</w:t>
      </w:r>
      <w:r w:rsidRPr="003B5662">
        <w:rPr>
          <w:rFonts w:eastAsia="Times New Roman" w:cs="Times New Roman"/>
          <w:szCs w:val="24"/>
          <w:lang w:eastAsia="ru-RU"/>
        </w:rPr>
        <w:t xml:space="preserve"> человек, в том числе </w:t>
      </w:r>
      <w:r w:rsidR="002139BB" w:rsidRPr="003B5662">
        <w:rPr>
          <w:rFonts w:eastAsia="Times New Roman" w:cs="Times New Roman"/>
          <w:szCs w:val="24"/>
          <w:lang w:eastAsia="ru-RU"/>
        </w:rPr>
        <w:t>68</w:t>
      </w:r>
      <w:r w:rsidRPr="003B5662">
        <w:rPr>
          <w:rFonts w:eastAsia="Times New Roman" w:cs="Times New Roman"/>
          <w:szCs w:val="24"/>
          <w:lang w:eastAsia="ru-RU"/>
        </w:rPr>
        <w:t xml:space="preserve"> педагогических работник</w:t>
      </w:r>
      <w:r w:rsidR="006F3F0D" w:rsidRPr="003B5662">
        <w:rPr>
          <w:rFonts w:eastAsia="Times New Roman" w:cs="Times New Roman"/>
          <w:szCs w:val="24"/>
          <w:lang w:eastAsia="ru-RU"/>
        </w:rPr>
        <w:t>а</w:t>
      </w:r>
      <w:r w:rsidRPr="003B5662">
        <w:rPr>
          <w:rFonts w:eastAsia="Times New Roman" w:cs="Times New Roman"/>
          <w:szCs w:val="24"/>
          <w:lang w:eastAsia="ru-RU"/>
        </w:rPr>
        <w:t xml:space="preserve"> (в том числе </w:t>
      </w:r>
      <w:r w:rsidR="006F3F0D" w:rsidRPr="003B5662">
        <w:rPr>
          <w:rFonts w:eastAsia="Times New Roman" w:cs="Times New Roman"/>
          <w:szCs w:val="24"/>
          <w:lang w:eastAsia="ru-RU"/>
        </w:rPr>
        <w:t>6</w:t>
      </w:r>
      <w:r w:rsidRPr="003B5662">
        <w:rPr>
          <w:rFonts w:eastAsia="Times New Roman" w:cs="Times New Roman"/>
          <w:szCs w:val="24"/>
          <w:lang w:eastAsia="ru-RU"/>
        </w:rPr>
        <w:t xml:space="preserve"> внешних совместителей). </w:t>
      </w:r>
    </w:p>
    <w:p w14:paraId="3FF5729A" w14:textId="647819A5" w:rsidR="00A623A1" w:rsidRPr="001F3117" w:rsidRDefault="008F5C10" w:rsidP="00A623A1">
      <w:pPr>
        <w:rPr>
          <w:rFonts w:eastAsia="Calibri" w:cs="Times New Roman"/>
          <w:szCs w:val="24"/>
        </w:rPr>
      </w:pPr>
      <w:r w:rsidRPr="003B5662">
        <w:rPr>
          <w:rFonts w:eastAsia="Calibri" w:cs="Times New Roman"/>
          <w:color w:val="000000"/>
          <w:szCs w:val="24"/>
        </w:rPr>
        <w:t>Среднемесячная заработная плата педагогических работников муниципальных организаций дополнительного образования в 202</w:t>
      </w:r>
      <w:r w:rsidR="00B66BA4" w:rsidRPr="003B5662">
        <w:rPr>
          <w:rFonts w:eastAsia="Calibri" w:cs="Times New Roman"/>
          <w:color w:val="000000"/>
          <w:szCs w:val="24"/>
        </w:rPr>
        <w:t>2</w:t>
      </w:r>
      <w:r w:rsidRPr="003B5662">
        <w:rPr>
          <w:rFonts w:eastAsia="Calibri" w:cs="Times New Roman"/>
          <w:color w:val="000000"/>
          <w:szCs w:val="24"/>
        </w:rPr>
        <w:t xml:space="preserve"> году составила </w:t>
      </w:r>
      <w:r w:rsidR="001F3117" w:rsidRPr="003B5662">
        <w:rPr>
          <w:rFonts w:eastAsia="Calibri" w:cs="Times New Roman"/>
          <w:szCs w:val="24"/>
        </w:rPr>
        <w:t>45 807</w:t>
      </w:r>
      <w:r w:rsidRPr="003B5662">
        <w:rPr>
          <w:rFonts w:eastAsia="Calibri" w:cs="Times New Roman"/>
          <w:szCs w:val="24"/>
        </w:rPr>
        <w:t xml:space="preserve"> руб.</w:t>
      </w:r>
    </w:p>
    <w:p w14:paraId="4C656D94" w14:textId="77777777" w:rsidR="008F5C10" w:rsidRPr="008418B9" w:rsidRDefault="008F5C10" w:rsidP="00A623A1"/>
    <w:p w14:paraId="74E63A9C" w14:textId="77777777" w:rsidR="008C1A8C" w:rsidRPr="004E0484" w:rsidRDefault="008C1A8C" w:rsidP="008C1A8C">
      <w:pPr>
        <w:pStyle w:val="4"/>
      </w:pPr>
      <w:r w:rsidRPr="004E0484">
        <w:t>Сеть образовательных организаций</w:t>
      </w:r>
    </w:p>
    <w:p w14:paraId="3F636457" w14:textId="77777777" w:rsidR="008C1A8C" w:rsidRPr="004E0484" w:rsidRDefault="008C1A8C" w:rsidP="008C1A8C">
      <w:r w:rsidRPr="004E0484">
        <w:t>Количество учреждений дополнительного образования подведомственных МКУ «Управление образования и молодежной политики» за отчетный период не изменилось. Программы дополнительного образования реализуются следующими учреждениями:</w:t>
      </w:r>
    </w:p>
    <w:p w14:paraId="630D2636" w14:textId="77777777" w:rsidR="008C1A8C" w:rsidRPr="004E0484" w:rsidRDefault="008C1A8C" w:rsidP="008C1A8C">
      <w:r w:rsidRPr="004E0484">
        <w:t>- МАОУ ДО «Детский оздоровительно-образовательный центр туризма «Юность»;</w:t>
      </w:r>
    </w:p>
    <w:p w14:paraId="0A7FBFD6" w14:textId="77777777" w:rsidR="008C1A8C" w:rsidRPr="004E0484" w:rsidRDefault="008C1A8C" w:rsidP="008C1A8C">
      <w:r w:rsidRPr="004E0484">
        <w:t>- МБОУ ДО «Детско-юношеский шахматный центр «Маэстро»;</w:t>
      </w:r>
    </w:p>
    <w:p w14:paraId="61EF1C87" w14:textId="77777777" w:rsidR="008C1A8C" w:rsidRPr="004E0484" w:rsidRDefault="008C1A8C" w:rsidP="008C1A8C">
      <w:r w:rsidRPr="004E0484">
        <w:t>- МБОУ ДО «Перспектива».</w:t>
      </w:r>
    </w:p>
    <w:p w14:paraId="2D265231" w14:textId="77777777" w:rsidR="008C1A8C" w:rsidRPr="004E0484" w:rsidRDefault="008C1A8C" w:rsidP="008C1A8C">
      <w:r w:rsidRPr="004E0484">
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 подведомственных МКУ «Управление образования и молодежной политики составляет 0%.</w:t>
      </w:r>
    </w:p>
    <w:p w14:paraId="322BF1E6" w14:textId="77777777" w:rsidR="008C1A8C" w:rsidRPr="004E0484" w:rsidRDefault="008C1A8C" w:rsidP="008C1A8C">
      <w:pPr>
        <w:pStyle w:val="4"/>
      </w:pPr>
      <w:r w:rsidRPr="004E0484">
        <w:lastRenderedPageBreak/>
        <w:t xml:space="preserve">Материально-техническое и информационное обеспечение </w:t>
      </w:r>
    </w:p>
    <w:p w14:paraId="66FB3656" w14:textId="77777777" w:rsidR="00F85311" w:rsidRPr="00F85311" w:rsidRDefault="00F85311" w:rsidP="00F85311">
      <w:r w:rsidRPr="00F85311">
        <w:t xml:space="preserve">Общая площадь всех помещений организаций дополнительного образования в расчете на одного обучающегося составляет 0,5 </w:t>
      </w:r>
      <w:proofErr w:type="spellStart"/>
      <w:r w:rsidRPr="00F85311">
        <w:t>кв.м</w:t>
      </w:r>
      <w:proofErr w:type="spellEnd"/>
      <w:r w:rsidRPr="00F85311">
        <w:t xml:space="preserve">., образовательных организаций, реализующих дополнительные общеобразовательные программы – 2,5 </w:t>
      </w:r>
      <w:proofErr w:type="spellStart"/>
      <w:r w:rsidRPr="00F85311">
        <w:t>кв.м</w:t>
      </w:r>
      <w:proofErr w:type="spellEnd"/>
      <w:r w:rsidRPr="00F85311">
        <w:t>.</w:t>
      </w:r>
    </w:p>
    <w:p w14:paraId="4E607DD9" w14:textId="77777777" w:rsidR="00F85311" w:rsidRPr="00F85311" w:rsidRDefault="00F85311" w:rsidP="00F85311">
      <w:r w:rsidRPr="00F85311">
        <w:t>Во всех организациях дополнительного образования имеется водопровод, центральное отопление, канализация. Число персональных компьютеров, используемых в учебных целях, в расчете на 100 обучающихся составляет 2,5, в образовательных организациях, реализующих дополнительные общеобразовательные программы – 8.</w:t>
      </w:r>
    </w:p>
    <w:p w14:paraId="1871CB74" w14:textId="66C8CA4B" w:rsidR="00F85311" w:rsidRPr="00F85311" w:rsidRDefault="00F85311" w:rsidP="00F85311">
      <w:pPr>
        <w:rPr>
          <w:rFonts w:eastAsia="Calibri" w:cs="Times New Roman"/>
        </w:rPr>
      </w:pPr>
      <w:r w:rsidRPr="00F85311">
        <w:t>Все образовательные организации дополнительного образования имеют дымовые извещателя, обеспечены центральным отоплением, канализацией и водоснабжением.</w:t>
      </w:r>
    </w:p>
    <w:p w14:paraId="066A6200" w14:textId="77777777" w:rsidR="008C1A8C" w:rsidRPr="004E0484" w:rsidRDefault="008C1A8C" w:rsidP="00A45C1B">
      <w:pPr>
        <w:pStyle w:val="afa"/>
        <w:rPr>
          <w:rFonts w:eastAsiaTheme="majorEastAsia"/>
        </w:rPr>
      </w:pPr>
      <w:r w:rsidRPr="004E0484">
        <w:rPr>
          <w:rFonts w:eastAsiaTheme="majorEastAsia"/>
        </w:rPr>
        <w:t>Обеспечение безопасности</w:t>
      </w:r>
    </w:p>
    <w:p w14:paraId="10DDB4DA" w14:textId="7BD62779" w:rsidR="008C1A8C" w:rsidRPr="00F85311" w:rsidRDefault="008C1A8C" w:rsidP="008C1A8C">
      <w:r w:rsidRPr="004E0484">
        <w:t>Все общеобразовательные учреждения имеют дымовые извещател</w:t>
      </w:r>
      <w:r>
        <w:t>и</w:t>
      </w:r>
      <w:r w:rsidRPr="004E0484">
        <w:t xml:space="preserve">, «тревожную кнопку», систему </w:t>
      </w:r>
      <w:r w:rsidRPr="00F85311">
        <w:t>видеонаблюдения.</w:t>
      </w:r>
      <w:r w:rsidR="00415949" w:rsidRPr="00F85311">
        <w:t xml:space="preserve"> </w:t>
      </w:r>
      <w:r w:rsidRPr="00F85311">
        <w:t>Пропускной режим на входе образовательных организаций осуществля</w:t>
      </w:r>
      <w:r w:rsidR="00F85311" w:rsidRPr="00F85311">
        <w:t>ю</w:t>
      </w:r>
      <w:r w:rsidRPr="00F85311">
        <w:t xml:space="preserve">т </w:t>
      </w:r>
      <w:r w:rsidR="00F85311" w:rsidRPr="00F85311">
        <w:t>сотрудники ЧОП</w:t>
      </w:r>
      <w:r w:rsidRPr="00F85311">
        <w:t xml:space="preserve">. </w:t>
      </w:r>
    </w:p>
    <w:p w14:paraId="1EF483F2" w14:textId="77777777" w:rsidR="00050FF9" w:rsidRPr="00F85311" w:rsidRDefault="00050FF9" w:rsidP="008C1A8C"/>
    <w:p w14:paraId="246FBDF4" w14:textId="77777777" w:rsidR="008C1A8C" w:rsidRPr="00F85311" w:rsidRDefault="008C1A8C" w:rsidP="008C1A8C">
      <w:pPr>
        <w:pStyle w:val="4"/>
      </w:pPr>
      <w:r w:rsidRPr="00F85311">
        <w:t>Финансово-экономическая деятельность организаций</w:t>
      </w:r>
    </w:p>
    <w:p w14:paraId="6979F462" w14:textId="7804C830" w:rsidR="002B3473" w:rsidRPr="00F85311" w:rsidRDefault="002B3473" w:rsidP="002B3473">
      <w:pPr>
        <w:rPr>
          <w:rFonts w:eastAsia="Calibri" w:cs="Times New Roman"/>
          <w:szCs w:val="24"/>
        </w:rPr>
      </w:pPr>
      <w:r w:rsidRPr="00F85311">
        <w:rPr>
          <w:rFonts w:eastAsia="Calibri" w:cs="Times New Roman"/>
          <w:szCs w:val="24"/>
        </w:rPr>
        <w:t xml:space="preserve">Общий объем финансовых средств, поступивших в образовательные организации дополнительного образования, в расчете на одного обучающегося составляет </w:t>
      </w:r>
      <w:r w:rsidR="00C52015" w:rsidRPr="00F85311">
        <w:rPr>
          <w:rFonts w:eastAsia="Calibri" w:cs="Times New Roman"/>
          <w:szCs w:val="24"/>
        </w:rPr>
        <w:t>13,9</w:t>
      </w:r>
      <w:r w:rsidRPr="00F85311">
        <w:rPr>
          <w:rFonts w:eastAsia="Calibri" w:cs="Times New Roman"/>
          <w:color w:val="FF0000"/>
          <w:szCs w:val="24"/>
        </w:rPr>
        <w:t xml:space="preserve"> </w:t>
      </w:r>
      <w:r w:rsidRPr="00F85311">
        <w:rPr>
          <w:rFonts w:eastAsia="Calibri" w:cs="Times New Roman"/>
          <w:szCs w:val="24"/>
        </w:rPr>
        <w:t>тыс. руб.</w:t>
      </w:r>
    </w:p>
    <w:p w14:paraId="06A13DDB" w14:textId="6F91FE94" w:rsidR="002B3473" w:rsidRPr="00F85311" w:rsidRDefault="002B3473" w:rsidP="002B3473">
      <w:pPr>
        <w:rPr>
          <w:rFonts w:eastAsia="Calibri" w:cs="Times New Roman"/>
          <w:szCs w:val="24"/>
        </w:rPr>
      </w:pPr>
      <w:r w:rsidRPr="00F85311">
        <w:rPr>
          <w:rFonts w:eastAsia="Calibri" w:cs="Times New Roman"/>
          <w:szCs w:val="24"/>
        </w:rPr>
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составляет 14,</w:t>
      </w:r>
      <w:r w:rsidR="00C52015" w:rsidRPr="00F85311">
        <w:rPr>
          <w:rFonts w:eastAsia="Calibri" w:cs="Times New Roman"/>
          <w:szCs w:val="24"/>
        </w:rPr>
        <w:t>2</w:t>
      </w:r>
      <w:r w:rsidRPr="00F85311">
        <w:rPr>
          <w:rFonts w:eastAsia="Calibri" w:cs="Times New Roman"/>
          <w:szCs w:val="24"/>
        </w:rPr>
        <w:t xml:space="preserve"> %.</w:t>
      </w:r>
    </w:p>
    <w:p w14:paraId="72CE9D66" w14:textId="71409F73" w:rsidR="002B3473" w:rsidRPr="002B3473" w:rsidRDefault="002B3473" w:rsidP="002B3473">
      <w:pPr>
        <w:rPr>
          <w:rFonts w:eastAsia="Calibri" w:cs="Times New Roman"/>
          <w:szCs w:val="24"/>
        </w:rPr>
      </w:pPr>
      <w:r w:rsidRPr="00F85311">
        <w:rPr>
          <w:rFonts w:eastAsia="Calibri" w:cs="Times New Roman"/>
          <w:szCs w:val="24"/>
        </w:rPr>
        <w:t>Всего</w:t>
      </w:r>
      <w:r w:rsidRPr="002B3473">
        <w:rPr>
          <w:rFonts w:eastAsia="Calibri" w:cs="Times New Roman"/>
          <w:szCs w:val="24"/>
        </w:rPr>
        <w:t xml:space="preserve"> в 202</w:t>
      </w:r>
      <w:r w:rsidR="00B66BA4">
        <w:rPr>
          <w:rFonts w:eastAsia="Calibri" w:cs="Times New Roman"/>
          <w:szCs w:val="24"/>
        </w:rPr>
        <w:t>2</w:t>
      </w:r>
      <w:r w:rsidRPr="002B3473">
        <w:rPr>
          <w:rFonts w:eastAsia="Calibri" w:cs="Times New Roman"/>
          <w:szCs w:val="24"/>
        </w:rPr>
        <w:t xml:space="preserve"> году образовательным организациям дополнительного образования, подведомственным МКУ «УО и МП» города Бердска, утверждено расходов за счет средств бюджетного финансирования: </w:t>
      </w:r>
    </w:p>
    <w:p w14:paraId="7B793DA6" w14:textId="41CB1371" w:rsidR="002B3473" w:rsidRPr="00F85311" w:rsidRDefault="002B3473" w:rsidP="002B3473">
      <w:pPr>
        <w:rPr>
          <w:rFonts w:eastAsia="Calibri" w:cs="Times New Roman"/>
          <w:szCs w:val="24"/>
        </w:rPr>
      </w:pPr>
      <w:r w:rsidRPr="00F85311">
        <w:rPr>
          <w:rFonts w:eastAsia="Calibri" w:cs="Times New Roman"/>
          <w:szCs w:val="24"/>
        </w:rPr>
        <w:t xml:space="preserve">по плану– </w:t>
      </w:r>
      <w:r w:rsidR="00105813" w:rsidRPr="00F85311">
        <w:rPr>
          <w:rFonts w:eastAsia="Calibri" w:cs="Times New Roman"/>
          <w:szCs w:val="24"/>
        </w:rPr>
        <w:t>80 457,4</w:t>
      </w:r>
      <w:r w:rsidRPr="00F85311">
        <w:rPr>
          <w:rFonts w:eastAsia="Calibri" w:cs="Times New Roman"/>
          <w:szCs w:val="24"/>
        </w:rPr>
        <w:t xml:space="preserve"> тыс. руб., кассовый расход – </w:t>
      </w:r>
      <w:r w:rsidR="00105813" w:rsidRPr="00F85311">
        <w:rPr>
          <w:rFonts w:eastAsia="Calibri" w:cs="Times New Roman"/>
          <w:szCs w:val="24"/>
        </w:rPr>
        <w:t>80 457,4</w:t>
      </w:r>
      <w:r w:rsidRPr="00F85311">
        <w:rPr>
          <w:rFonts w:eastAsia="Calibri" w:cs="Times New Roman"/>
          <w:szCs w:val="24"/>
        </w:rPr>
        <w:t xml:space="preserve"> тыс. руб., в том числе:</w:t>
      </w:r>
    </w:p>
    <w:p w14:paraId="753F0336" w14:textId="2CA5A097" w:rsidR="002B3473" w:rsidRPr="00F85311" w:rsidRDefault="002B3473" w:rsidP="002B3473">
      <w:pPr>
        <w:rPr>
          <w:rFonts w:eastAsia="Calibri" w:cs="Times New Roman"/>
          <w:szCs w:val="24"/>
        </w:rPr>
      </w:pPr>
      <w:r w:rsidRPr="00F85311">
        <w:rPr>
          <w:rFonts w:eastAsia="Calibri" w:cs="Times New Roman"/>
          <w:szCs w:val="24"/>
        </w:rPr>
        <w:t xml:space="preserve">- на муниципальное задание – </w:t>
      </w:r>
      <w:r w:rsidR="00105813" w:rsidRPr="00F85311">
        <w:rPr>
          <w:rFonts w:eastAsia="Calibri" w:cs="Times New Roman"/>
          <w:szCs w:val="24"/>
        </w:rPr>
        <w:t>79 698,2</w:t>
      </w:r>
      <w:r w:rsidRPr="00F85311">
        <w:rPr>
          <w:rFonts w:eastAsia="Calibri" w:cs="Times New Roman"/>
          <w:szCs w:val="24"/>
        </w:rPr>
        <w:t xml:space="preserve"> тыс. руб., кассовый расход </w:t>
      </w:r>
      <w:r w:rsidR="00105813" w:rsidRPr="00F85311">
        <w:rPr>
          <w:rFonts w:eastAsia="Calibri" w:cs="Times New Roman"/>
          <w:szCs w:val="24"/>
        </w:rPr>
        <w:t>79 698,2</w:t>
      </w:r>
      <w:r w:rsidRPr="00F85311">
        <w:rPr>
          <w:rFonts w:eastAsia="Calibri" w:cs="Times New Roman"/>
          <w:szCs w:val="24"/>
        </w:rPr>
        <w:t xml:space="preserve"> тыс. руб., что составило </w:t>
      </w:r>
      <w:r w:rsidR="00105813" w:rsidRPr="00F85311">
        <w:rPr>
          <w:rFonts w:eastAsia="Calibri" w:cs="Times New Roman"/>
          <w:szCs w:val="24"/>
        </w:rPr>
        <w:t xml:space="preserve">100 </w:t>
      </w:r>
      <w:r w:rsidRPr="00F85311">
        <w:rPr>
          <w:rFonts w:eastAsia="Calibri" w:cs="Times New Roman"/>
          <w:szCs w:val="24"/>
        </w:rPr>
        <w:t>% от утвержденного плана;</w:t>
      </w:r>
    </w:p>
    <w:p w14:paraId="0D6B1CD7" w14:textId="3FE76128" w:rsidR="002B3473" w:rsidRPr="00F85311" w:rsidRDefault="002B3473" w:rsidP="002B3473">
      <w:pPr>
        <w:rPr>
          <w:rFonts w:eastAsia="Calibri" w:cs="Times New Roman"/>
          <w:szCs w:val="24"/>
        </w:rPr>
      </w:pPr>
      <w:r w:rsidRPr="00F85311">
        <w:rPr>
          <w:rFonts w:eastAsia="Calibri" w:cs="Times New Roman"/>
          <w:szCs w:val="24"/>
        </w:rPr>
        <w:t xml:space="preserve">- на реализацию мероприятий целевых программ: по плану – на сумму </w:t>
      </w:r>
      <w:r w:rsidR="00660012" w:rsidRPr="00F85311">
        <w:rPr>
          <w:rFonts w:eastAsia="Calibri" w:cs="Times New Roman"/>
          <w:szCs w:val="24"/>
        </w:rPr>
        <w:t>759,2</w:t>
      </w:r>
      <w:r w:rsidRPr="00F85311">
        <w:rPr>
          <w:rFonts w:eastAsia="Calibri" w:cs="Times New Roman"/>
          <w:szCs w:val="24"/>
        </w:rPr>
        <w:t xml:space="preserve"> тыс. руб., кассовый расход – </w:t>
      </w:r>
      <w:r w:rsidR="00660012" w:rsidRPr="00F85311">
        <w:rPr>
          <w:rFonts w:eastAsia="Calibri" w:cs="Times New Roman"/>
          <w:szCs w:val="24"/>
        </w:rPr>
        <w:t>759,2</w:t>
      </w:r>
      <w:r w:rsidRPr="00F85311">
        <w:rPr>
          <w:rFonts w:eastAsia="Calibri" w:cs="Times New Roman"/>
          <w:szCs w:val="24"/>
        </w:rPr>
        <w:t xml:space="preserve"> тыс. руб., что составило 100 %.</w:t>
      </w:r>
    </w:p>
    <w:p w14:paraId="746E6DC9" w14:textId="22AF1B3C" w:rsidR="002B3473" w:rsidRPr="00F85311" w:rsidRDefault="002B3473" w:rsidP="002B3473">
      <w:pPr>
        <w:rPr>
          <w:rFonts w:eastAsia="Calibri" w:cs="Times New Roman"/>
          <w:szCs w:val="24"/>
        </w:rPr>
      </w:pPr>
      <w:r w:rsidRPr="00F85311">
        <w:rPr>
          <w:rFonts w:eastAsia="Calibri" w:cs="Times New Roman"/>
          <w:szCs w:val="24"/>
        </w:rPr>
        <w:t>В 202</w:t>
      </w:r>
      <w:r w:rsidR="00B66BA4" w:rsidRPr="00F85311">
        <w:rPr>
          <w:rFonts w:eastAsia="Calibri" w:cs="Times New Roman"/>
          <w:szCs w:val="24"/>
        </w:rPr>
        <w:t>2</w:t>
      </w:r>
      <w:r w:rsidRPr="00F85311">
        <w:rPr>
          <w:rFonts w:eastAsia="Calibri" w:cs="Times New Roman"/>
          <w:szCs w:val="24"/>
        </w:rPr>
        <w:t xml:space="preserve"> году в ПФХД учреждений запланированы расходы, производимые за счет внебюджетных источников:</w:t>
      </w:r>
    </w:p>
    <w:p w14:paraId="750923FF" w14:textId="1743566C" w:rsidR="00A623A1" w:rsidRPr="00455709" w:rsidRDefault="002B3473" w:rsidP="002B3473">
      <w:pPr>
        <w:rPr>
          <w:rFonts w:eastAsia="Calibri" w:cs="Times New Roman"/>
        </w:rPr>
      </w:pPr>
      <w:r w:rsidRPr="00F85311">
        <w:rPr>
          <w:rFonts w:eastAsia="Calibri" w:cs="Times New Roman"/>
          <w:szCs w:val="24"/>
        </w:rPr>
        <w:t xml:space="preserve">- за счет средств, полученных за счет платной и иной, приносящей доход деятельности и целевых средств и прочих поступлений на общую сумму: по плану – на сумму </w:t>
      </w:r>
      <w:r w:rsidR="00C52015" w:rsidRPr="00F85311">
        <w:rPr>
          <w:rFonts w:eastAsia="Calibri" w:cs="Times New Roman"/>
          <w:szCs w:val="24"/>
        </w:rPr>
        <w:t>7 040,5</w:t>
      </w:r>
      <w:r w:rsidRPr="00F85311">
        <w:rPr>
          <w:rFonts w:eastAsia="Calibri" w:cs="Times New Roman"/>
          <w:szCs w:val="24"/>
        </w:rPr>
        <w:t xml:space="preserve"> тыс. руб., кассовый расход –</w:t>
      </w:r>
      <w:r w:rsidR="00455709" w:rsidRPr="00F85311">
        <w:rPr>
          <w:rFonts w:eastAsia="Calibri" w:cs="Times New Roman"/>
          <w:szCs w:val="24"/>
        </w:rPr>
        <w:t>7 087,7</w:t>
      </w:r>
      <w:r w:rsidRPr="00F85311">
        <w:rPr>
          <w:rFonts w:eastAsia="Calibri" w:cs="Times New Roman"/>
          <w:szCs w:val="24"/>
        </w:rPr>
        <w:t xml:space="preserve"> тыс. руб., исполнение – </w:t>
      </w:r>
      <w:r w:rsidR="00455709" w:rsidRPr="00F85311">
        <w:rPr>
          <w:rFonts w:eastAsia="Calibri" w:cs="Times New Roman"/>
          <w:szCs w:val="24"/>
        </w:rPr>
        <w:t>1</w:t>
      </w:r>
      <w:r w:rsidR="00C52015" w:rsidRPr="00F85311">
        <w:rPr>
          <w:rFonts w:eastAsia="Calibri" w:cs="Times New Roman"/>
          <w:szCs w:val="24"/>
        </w:rPr>
        <w:t>00,6</w:t>
      </w:r>
      <w:r w:rsidRPr="00F85311">
        <w:rPr>
          <w:rFonts w:eastAsia="Calibri" w:cs="Times New Roman"/>
          <w:szCs w:val="24"/>
        </w:rPr>
        <w:t xml:space="preserve"> %.</w:t>
      </w:r>
    </w:p>
    <w:p w14:paraId="76A638EE" w14:textId="77777777" w:rsidR="00A623A1" w:rsidRPr="002B3473" w:rsidRDefault="00A623A1" w:rsidP="00A623A1"/>
    <w:p w14:paraId="54E7F7BB" w14:textId="77777777" w:rsidR="008C1A8C" w:rsidRDefault="008C1A8C" w:rsidP="008C1A8C">
      <w:pPr>
        <w:pStyle w:val="4"/>
        <w:tabs>
          <w:tab w:val="center" w:pos="5173"/>
        </w:tabs>
      </w:pPr>
      <w:r>
        <w:t>Выводы</w:t>
      </w:r>
    </w:p>
    <w:p w14:paraId="6217A87C" w14:textId="53B7D76F" w:rsidR="008C1A8C" w:rsidRDefault="008C1A8C" w:rsidP="008C1A8C">
      <w:r>
        <w:t>В сфере дополнительного образования в 20</w:t>
      </w:r>
      <w:r w:rsidR="00050FF9">
        <w:t>2</w:t>
      </w:r>
      <w:r w:rsidR="00B66BA4">
        <w:t>2</w:t>
      </w:r>
      <w:r w:rsidR="009D33B5">
        <w:t xml:space="preserve"> </w:t>
      </w:r>
      <w:r>
        <w:t>году произошли значительные перемены, связанные в</w:t>
      </w:r>
      <w:r w:rsidR="006B7B6F">
        <w:t xml:space="preserve"> </w:t>
      </w:r>
      <w:r>
        <w:t>первую очередь, с новыми целевыми показателями по реализации регионального проекта «Успех каждого ребенка» национального проекта «Образование»: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sdt>
      <w:sdtPr>
        <w:id w:val="1083489880"/>
        <w:lock w:val="sdtContentLocked"/>
      </w:sdtPr>
      <w:sdtEndPr/>
      <w:sdtContent>
        <w:p w14:paraId="73D80157" w14:textId="42EC22E3" w:rsidR="00CE0D73" w:rsidRDefault="00E96C91" w:rsidP="00CE0D73">
          <w:pPr>
            <w:pStyle w:val="4"/>
          </w:pPr>
          <w:r>
            <w:t>Контингент</w:t>
          </w:r>
        </w:p>
      </w:sdtContent>
    </w:sdt>
    <w:p w14:paraId="75A85654" w14:textId="77777777" w:rsidR="008C6BB9" w:rsidRPr="00B66BA4" w:rsidRDefault="008C6BB9" w:rsidP="008C6BB9">
      <w:pPr>
        <w:pStyle w:val="Style2"/>
        <w:widowControl/>
        <w:spacing w:line="240" w:lineRule="auto"/>
        <w:ind w:firstLine="0"/>
        <w:rPr>
          <w:rFonts w:eastAsiaTheme="minorHAnsi"/>
          <w:lang w:eastAsia="en-US"/>
        </w:rPr>
      </w:pPr>
    </w:p>
    <w:bookmarkStart w:id="16" w:name="_Toc151636373" w:displacedByCustomXml="next"/>
    <w:sdt>
      <w:sdtPr>
        <w:id w:val="-2074191642"/>
        <w:lock w:val="sdtContentLocked"/>
      </w:sdtPr>
      <w:sdtEndPr/>
      <w:sdtContent>
        <w:p w14:paraId="20534C59" w14:textId="32B54586" w:rsidR="00050FDA" w:rsidRDefault="005C6747" w:rsidP="00447732">
          <w:pPr>
            <w:pStyle w:val="2"/>
          </w:pPr>
          <w:r>
            <w:t>3</w:t>
          </w:r>
          <w:r w:rsidR="00F4493E">
            <w:t xml:space="preserve">. </w:t>
          </w:r>
          <w:r w:rsidR="00042FBF">
            <w:t>Выводы и заключения</w:t>
          </w:r>
        </w:p>
      </w:sdtContent>
    </w:sdt>
    <w:bookmarkEnd w:id="16" w:displacedByCustomXml="prev"/>
    <w:bookmarkStart w:id="17" w:name="_Toc151636374" w:displacedByCustomXml="next"/>
    <w:sdt>
      <w:sdtPr>
        <w:id w:val="-1633004932"/>
        <w:lock w:val="sdtContentLocked"/>
      </w:sdtPr>
      <w:sdtEndPr/>
      <w:sdtContent>
        <w:p w14:paraId="59DDE888" w14:textId="611A2C23" w:rsidR="00FE028B" w:rsidRDefault="006A5816" w:rsidP="008C1A8C">
          <w:pPr>
            <w:pStyle w:val="3"/>
          </w:pPr>
          <w:r>
            <w:t xml:space="preserve">3.1. </w:t>
          </w:r>
          <w:r w:rsidR="00FE028B">
            <w:t>Выводы</w:t>
          </w:r>
        </w:p>
      </w:sdtContent>
    </w:sdt>
    <w:bookmarkEnd w:id="17" w:displacedByCustomXml="prev"/>
    <w:p w14:paraId="52255D74" w14:textId="5B2FBB9C" w:rsidR="00CD084F" w:rsidRPr="00E87E0D" w:rsidRDefault="00CD084F" w:rsidP="00CD084F">
      <w:pPr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>Деятельность муницип</w:t>
      </w:r>
      <w:r w:rsidR="00DA6070">
        <w:rPr>
          <w:rFonts w:eastAsia="Times New Roman" w:cs="Times New Roman"/>
          <w:szCs w:val="24"/>
          <w:lang w:eastAsia="ru-RU"/>
        </w:rPr>
        <w:t>альной системы образо</w:t>
      </w:r>
      <w:r w:rsidR="00452FAF">
        <w:rPr>
          <w:rFonts w:eastAsia="Times New Roman" w:cs="Times New Roman"/>
          <w:szCs w:val="24"/>
          <w:lang w:eastAsia="ru-RU"/>
        </w:rPr>
        <w:t>вания в 20</w:t>
      </w:r>
      <w:r w:rsidR="006B7B6F">
        <w:rPr>
          <w:rFonts w:eastAsia="Times New Roman" w:cs="Times New Roman"/>
          <w:szCs w:val="24"/>
          <w:lang w:eastAsia="ru-RU"/>
        </w:rPr>
        <w:t>2</w:t>
      </w:r>
      <w:r w:rsidR="00B66BA4">
        <w:rPr>
          <w:rFonts w:eastAsia="Times New Roman" w:cs="Times New Roman"/>
          <w:szCs w:val="24"/>
          <w:lang w:eastAsia="ru-RU"/>
        </w:rPr>
        <w:t>2</w:t>
      </w:r>
      <w:r w:rsidRPr="00E87E0D">
        <w:rPr>
          <w:rFonts w:eastAsia="Times New Roman" w:cs="Times New Roman"/>
          <w:szCs w:val="24"/>
          <w:lang w:eastAsia="ru-RU"/>
        </w:rPr>
        <w:t xml:space="preserve"> году была направлена на достижение целей и решение отраслевых задач, определяемых федеральной, региональной и муниципальной политикой в сфере образования</w:t>
      </w:r>
      <w:r w:rsidR="006B7B6F">
        <w:rPr>
          <w:rFonts w:eastAsia="Times New Roman" w:cs="Times New Roman"/>
          <w:szCs w:val="24"/>
          <w:lang w:eastAsia="ru-RU"/>
        </w:rPr>
        <w:t>, реализацией национального проекта «Образование»</w:t>
      </w:r>
      <w:r w:rsidRPr="00E87E0D">
        <w:rPr>
          <w:rFonts w:eastAsia="Times New Roman" w:cs="Times New Roman"/>
          <w:szCs w:val="24"/>
          <w:lang w:eastAsia="ru-RU"/>
        </w:rPr>
        <w:t xml:space="preserve">. </w:t>
      </w:r>
    </w:p>
    <w:p w14:paraId="7E7F05E0" w14:textId="513D2DC8" w:rsidR="00CD084F" w:rsidRPr="00E87E0D" w:rsidRDefault="00CD084F" w:rsidP="00CD084F">
      <w:pPr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Муниципальная система образования показывает стабильный рост по созданию условий для получения качественного и доступного образования, реализация основных направлений </w:t>
      </w:r>
      <w:r w:rsidR="006B7B6F">
        <w:rPr>
          <w:rFonts w:eastAsia="Times New Roman" w:cs="Times New Roman"/>
          <w:szCs w:val="24"/>
          <w:lang w:eastAsia="ru-RU"/>
        </w:rPr>
        <w:t xml:space="preserve">Программы </w:t>
      </w:r>
      <w:r w:rsidRPr="00E87E0D">
        <w:rPr>
          <w:rFonts w:eastAsia="Times New Roman" w:cs="Times New Roman"/>
          <w:szCs w:val="24"/>
          <w:lang w:eastAsia="ru-RU"/>
        </w:rPr>
        <w:t>развития системы образования позволяет говорить о ряде достижений, которые значимы как на муниципальном, так и на рег</w:t>
      </w:r>
      <w:r w:rsidR="00155752">
        <w:rPr>
          <w:rFonts w:eastAsia="Times New Roman" w:cs="Times New Roman"/>
          <w:szCs w:val="24"/>
          <w:lang w:eastAsia="ru-RU"/>
        </w:rPr>
        <w:t>иональном, федеральном уровнях.</w:t>
      </w:r>
    </w:p>
    <w:p w14:paraId="37CEBBC9" w14:textId="77777777" w:rsidR="00CD084F" w:rsidRPr="00E87E0D" w:rsidRDefault="00CD084F" w:rsidP="00CD084F">
      <w:pPr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Главной задачей, стоящей сегодня перед образованием, является повышение качества и доступности образования, качественное изменение личности ученика, развитие его инициативы, способности творчески мыслить и находить нестандартные решения. </w:t>
      </w:r>
    </w:p>
    <w:p w14:paraId="1106EEAE" w14:textId="791728E9" w:rsidR="00CD084F" w:rsidRPr="00E87E0D" w:rsidRDefault="00CD084F" w:rsidP="00CD084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Инновационная деятельность – важнейшее условие развития образовательных учреждений и системы образования в целом. В системе образования широко представлена сеть инновационных </w:t>
      </w:r>
      <w:r w:rsidR="00254788">
        <w:rPr>
          <w:rFonts w:eastAsia="Times New Roman" w:cs="Times New Roman"/>
          <w:szCs w:val="24"/>
          <w:lang w:eastAsia="ru-RU"/>
        </w:rPr>
        <w:t xml:space="preserve">муниципальных </w:t>
      </w:r>
      <w:r w:rsidRPr="00E87E0D">
        <w:rPr>
          <w:rFonts w:eastAsia="Times New Roman" w:cs="Times New Roman"/>
          <w:szCs w:val="24"/>
          <w:lang w:eastAsia="ru-RU"/>
        </w:rPr>
        <w:t>площадок.</w:t>
      </w:r>
    </w:p>
    <w:p w14:paraId="51FF48D3" w14:textId="331DCA24" w:rsidR="00CD084F" w:rsidRPr="00E87E0D" w:rsidRDefault="00CD084F" w:rsidP="00CD084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Развитие системы образования невозможно представить без развития каждого педагога. В этой связи муниципальное образование продолжает традицию проведения конкурсов профессионального мастерства, система методического сопровождения обеспечивает повышение </w:t>
      </w:r>
      <w:r w:rsidR="006B7B6F">
        <w:rPr>
          <w:rFonts w:eastAsia="Times New Roman" w:cs="Times New Roman"/>
          <w:szCs w:val="24"/>
          <w:lang w:eastAsia="ru-RU"/>
        </w:rPr>
        <w:t>квалификации и профессиональный рост работников</w:t>
      </w:r>
      <w:r w:rsidRPr="00E87E0D">
        <w:rPr>
          <w:rFonts w:eastAsia="Times New Roman" w:cs="Times New Roman"/>
          <w:szCs w:val="24"/>
          <w:lang w:eastAsia="ru-RU"/>
        </w:rPr>
        <w:t>.</w:t>
      </w:r>
    </w:p>
    <w:p w14:paraId="4999A8A9" w14:textId="18E094A2" w:rsidR="00CD084F" w:rsidRPr="00E87E0D" w:rsidRDefault="00CD084F" w:rsidP="00CD084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lastRenderedPageBreak/>
        <w:t xml:space="preserve">Один из важных показателей </w:t>
      </w:r>
      <w:r w:rsidR="00155752">
        <w:rPr>
          <w:rFonts w:eastAsia="Times New Roman" w:cs="Times New Roman"/>
          <w:szCs w:val="24"/>
          <w:lang w:eastAsia="ru-RU"/>
        </w:rPr>
        <w:t xml:space="preserve">качества </w:t>
      </w:r>
      <w:r w:rsidRPr="00E87E0D">
        <w:rPr>
          <w:rFonts w:eastAsia="Times New Roman" w:cs="Times New Roman"/>
          <w:szCs w:val="24"/>
          <w:lang w:eastAsia="ru-RU"/>
        </w:rPr>
        <w:t xml:space="preserve">общего образования – государственная итоговая аттестация выпускников. С целью повышения ее результатов реализуется муниципальный план действий. </w:t>
      </w:r>
    </w:p>
    <w:p w14:paraId="26E8255A" w14:textId="77777777" w:rsidR="00CD084F" w:rsidRPr="00E87E0D" w:rsidRDefault="00CD084F" w:rsidP="00CD084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Развитие системы поиска и поддержки талантливых детей – одно из приоритетных направлений. Поощрение талантливой и одаренной молодежи реализуется в моральной и материальной форме (в виде грамот, дипломов, медалей, кубков, стипендий, подарков). </w:t>
      </w:r>
    </w:p>
    <w:p w14:paraId="29544DD4" w14:textId="77777777" w:rsidR="00CB6813" w:rsidRPr="00CB6813" w:rsidRDefault="00CB6813" w:rsidP="00CB6813"/>
    <w:bookmarkStart w:id="18" w:name="_Toc151636375" w:displacedByCustomXml="next"/>
    <w:sdt>
      <w:sdtPr>
        <w:id w:val="-788123830"/>
        <w:lock w:val="sdtContentLocked"/>
      </w:sdtPr>
      <w:sdtEndPr/>
      <w:sdtContent>
        <w:p w14:paraId="519AE6BA" w14:textId="189EAD06" w:rsidR="00FE028B" w:rsidRDefault="006A5816" w:rsidP="008C1A8C">
          <w:pPr>
            <w:pStyle w:val="3"/>
          </w:pPr>
          <w:r>
            <w:t xml:space="preserve">3.2. </w:t>
          </w:r>
          <w:r w:rsidR="00FE028B" w:rsidRPr="00FE028B">
            <w:t>Планы и перспективы развития системы образования</w:t>
          </w:r>
        </w:p>
      </w:sdtContent>
    </w:sdt>
    <w:bookmarkEnd w:id="18" w:displacedByCustomXml="prev"/>
    <w:p w14:paraId="63FECCF2" w14:textId="7044AF0B" w:rsidR="00CD084F" w:rsidRPr="00E87E0D" w:rsidRDefault="00CD084F" w:rsidP="00CD084F">
      <w:pPr>
        <w:rPr>
          <w:rFonts w:cs="Times New Roman"/>
          <w:szCs w:val="24"/>
        </w:rPr>
      </w:pPr>
      <w:r w:rsidRPr="00E87E0D">
        <w:rPr>
          <w:rFonts w:cs="Times New Roman"/>
          <w:szCs w:val="24"/>
          <w:lang w:eastAsia="ru-RU"/>
        </w:rPr>
        <w:t>Приоритетные задачами развития образования на ближайший период</w:t>
      </w:r>
      <w:r w:rsidRPr="00E87E0D">
        <w:rPr>
          <w:rFonts w:cs="Times New Roman"/>
          <w:szCs w:val="24"/>
        </w:rPr>
        <w:t>:</w:t>
      </w:r>
    </w:p>
    <w:p w14:paraId="41094930" w14:textId="7F840563" w:rsidR="00CD084F" w:rsidRPr="00E87E0D" w:rsidRDefault="00CD084F" w:rsidP="00CD084F">
      <w:pPr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</w:t>
      </w:r>
      <w:r w:rsidR="006B7B6F">
        <w:rPr>
          <w:rFonts w:cs="Times New Roman"/>
          <w:szCs w:val="24"/>
        </w:rPr>
        <w:t>развитие</w:t>
      </w:r>
      <w:r w:rsidRPr="00E87E0D">
        <w:rPr>
          <w:rFonts w:cs="Times New Roman"/>
          <w:szCs w:val="24"/>
        </w:rPr>
        <w:t xml:space="preserve"> в системе дошкольного, общего и дополнительного образования детей условий для получения качественного образования и позитивной социализации детей, включая модернизацию базовой инфраструктуры и технологической образовательной среды муниципальных образовательных организаций;</w:t>
      </w:r>
    </w:p>
    <w:p w14:paraId="1C499826" w14:textId="77777777" w:rsidR="00CD084F" w:rsidRPr="00E87E0D" w:rsidRDefault="00CD084F" w:rsidP="00CD084F">
      <w:pPr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обеспечение равных возможностей и условий для детей с особыми образовательными потребностями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семей;</w:t>
      </w:r>
    </w:p>
    <w:p w14:paraId="4E5E97E3" w14:textId="77777777" w:rsidR="00CD084F" w:rsidRPr="00E87E0D" w:rsidRDefault="00CD084F" w:rsidP="00CD084F">
      <w:pPr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развитие кадрового потенциала системы образования;</w:t>
      </w:r>
    </w:p>
    <w:p w14:paraId="1DF5AE24" w14:textId="587654C6" w:rsidR="00CD084F" w:rsidRPr="00E87E0D" w:rsidRDefault="00CD084F" w:rsidP="00CD084F">
      <w:pPr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повышение эффективности управления системой образования, в том числе у</w:t>
      </w:r>
      <w:r w:rsidR="00155752">
        <w:rPr>
          <w:rFonts w:cs="Times New Roman"/>
          <w:szCs w:val="24"/>
        </w:rPr>
        <w:t>правлением качества образования;</w:t>
      </w:r>
    </w:p>
    <w:p w14:paraId="75266A46" w14:textId="61144169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 xml:space="preserve">– системная работа по </w:t>
      </w:r>
      <w:r w:rsidR="006B7B6F">
        <w:rPr>
          <w:rFonts w:cs="Times New Roman"/>
          <w:szCs w:val="24"/>
        </w:rPr>
        <w:t>реализации</w:t>
      </w:r>
      <w:r w:rsidRPr="00E87E0D">
        <w:rPr>
          <w:rFonts w:cs="Times New Roman"/>
          <w:szCs w:val="24"/>
        </w:rPr>
        <w:t xml:space="preserve"> ФГОС и обеспечению преемственности уровней образования;</w:t>
      </w:r>
    </w:p>
    <w:p w14:paraId="5DC7FF68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снижение дифференциации в качестве образовательных результатов между общеобразовательными организациями;</w:t>
      </w:r>
    </w:p>
    <w:p w14:paraId="5C9E1BE9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обеспечение законодательно закрепленных гарантий доступности дошкольного, общего и дополнительного образования;</w:t>
      </w:r>
    </w:p>
    <w:p w14:paraId="38A19F66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создание нормативно-правовой базы, организационно-управленческих механизмов, инфраструктуры и материально-технической основы деятельности для выявления, развития, поддержки и сопровождения одарённых детей, совершенствование научно-методического и информационного сопровождения работы с одарёнными детьми;</w:t>
      </w:r>
    </w:p>
    <w:p w14:paraId="2B6CD928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повышение доступности качественных услуг системы дополнительного образования детей, развитие системы адресной поддержки и психолого-педагогического сопровождения одарённых детей;</w:t>
      </w:r>
    </w:p>
    <w:p w14:paraId="09D3A9DA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организация системной подготовки и повышение квалификации педагогических работников по работе с одарёнными детьми;</w:t>
      </w:r>
    </w:p>
    <w:p w14:paraId="1827CD44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lastRenderedPageBreak/>
        <w:t>– обеспечение вариативных условий для качественного образования детей с ОВЗ и детей-инвалидов, непосредственно по месту их проживания, с развитием моделей интегрированного, инклюзивного, дистанционного обучения; развитие системы психолого-педагогической, медико-социальной, информационной, научно-методической поддержки образовательных организаций, осуществляющих инклюзивное, интегрированное, дистанционное обучение детей с ОВЗ и детей-инвалидов, а также адресной поддержки и психолого-педагогического сопровождения детей с ОВЗ;</w:t>
      </w:r>
    </w:p>
    <w:p w14:paraId="49FA5E9A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организация системной подготовки, переподготовки и повышение квалификации специалистов, занимающихся решением вопросов образования детей с ограниченными возможностями здоровья и детей-инвалидов;</w:t>
      </w:r>
    </w:p>
    <w:p w14:paraId="250C1CED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работа с кадровым резервом руководящих работников образовательных организаций;</w:t>
      </w:r>
    </w:p>
    <w:p w14:paraId="1470F15B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проведение конкурсов профессионального мастерства;</w:t>
      </w:r>
    </w:p>
    <w:p w14:paraId="4BE7DF43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создание механизма внешней оценки качества образования;</w:t>
      </w:r>
    </w:p>
    <w:p w14:paraId="196CF7D1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создание инфраструктуры инновационных, базовых и стажировочных образовательных организаций, соответствующей запросам разработки, внедрения и распространения педагогического опыта;</w:t>
      </w:r>
    </w:p>
    <w:p w14:paraId="046BC4AD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разработка и реализация программ развития образовательных организаций, информационная доступность образовательных организаций и эффективная обратная связь с субъектами образовательного процесса, общественностью;</w:t>
      </w:r>
    </w:p>
    <w:p w14:paraId="3564D9B8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color w:val="000000"/>
          <w:szCs w:val="24"/>
        </w:rPr>
      </w:pPr>
      <w:r w:rsidRPr="00E87E0D">
        <w:rPr>
          <w:rFonts w:cs="Times New Roman"/>
          <w:szCs w:val="24"/>
        </w:rPr>
        <w:t>– организация и проведение меро</w:t>
      </w:r>
      <w:r w:rsidRPr="00E87E0D">
        <w:rPr>
          <w:rFonts w:cs="Times New Roman"/>
          <w:color w:val="000000"/>
          <w:szCs w:val="24"/>
        </w:rPr>
        <w:t>приятий федерального и регионального уровней, значимых в рамках реализации приоритетов развития системы образования г. Бердска, представления, изучения и распространения педагогического опыта.</w:t>
      </w:r>
    </w:p>
    <w:p w14:paraId="51292833" w14:textId="77777777" w:rsidR="00CB6813" w:rsidRPr="00CB6813" w:rsidRDefault="00CB6813" w:rsidP="00CB6813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bookmarkStart w:id="19" w:name="_Toc151636376" w:displacedByCustomXml="next"/>
    <w:sdt>
      <w:sdtPr>
        <w:rPr>
          <w:lang w:val="en-US"/>
        </w:rPr>
        <w:id w:val="-643967968"/>
        <w:lock w:val="sdtContentLocked"/>
      </w:sdtPr>
      <w:sdtEndPr>
        <w:rPr>
          <w:lang w:val="ru-RU"/>
        </w:rPr>
      </w:sdtEndPr>
      <w:sdtContent>
        <w:p w14:paraId="0D489396" w14:textId="2489DBF7" w:rsidR="005C6747" w:rsidRDefault="005C6747" w:rsidP="005C6747">
          <w:pPr>
            <w:pStyle w:val="1"/>
          </w:pPr>
          <w:r>
            <w:rPr>
              <w:lang w:val="en-US"/>
            </w:rPr>
            <w:t>II</w:t>
          </w:r>
          <w:r>
            <w:t>. Показатели мониторинга системы образования</w:t>
          </w:r>
        </w:p>
      </w:sdtContent>
    </w:sdt>
    <w:bookmarkEnd w:id="19" w:displacedByCustomXml="prev"/>
    <w:p w14:paraId="0D79DEAA" w14:textId="6E051059" w:rsidR="003C4DFC" w:rsidRPr="006B7B6F" w:rsidRDefault="006B7B6F" w:rsidP="006B7B6F">
      <w:pPr>
        <w:ind w:firstLine="0"/>
        <w:jc w:val="center"/>
        <w:rPr>
          <w:b/>
        </w:rPr>
      </w:pPr>
      <w:r w:rsidRPr="006B7B6F">
        <w:rPr>
          <w:b/>
        </w:rPr>
        <w:t>(приложение)</w:t>
      </w:r>
    </w:p>
    <w:sectPr w:rsidR="003C4DFC" w:rsidRPr="006B7B6F" w:rsidSect="006F5906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5956" w14:textId="77777777" w:rsidR="00F7666C" w:rsidRDefault="00F7666C" w:rsidP="004A5394">
      <w:pPr>
        <w:spacing w:line="240" w:lineRule="auto"/>
      </w:pPr>
      <w:r>
        <w:separator/>
      </w:r>
    </w:p>
  </w:endnote>
  <w:endnote w:type="continuationSeparator" w:id="0">
    <w:p w14:paraId="7E5239CC" w14:textId="77777777" w:rsidR="00F7666C" w:rsidRDefault="00F7666C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4778529"/>
      <w:docPartObj>
        <w:docPartGallery w:val="Page Numbers (Bottom of Page)"/>
        <w:docPartUnique/>
      </w:docPartObj>
    </w:sdtPr>
    <w:sdtEndPr/>
    <w:sdtContent>
      <w:p w14:paraId="03CD307C" w14:textId="3DECB61B" w:rsidR="00D179B9" w:rsidRDefault="00D179B9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14:paraId="055BEE06" w14:textId="77777777" w:rsidR="00D179B9" w:rsidRDefault="00D179B9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0AF3C" w14:textId="77777777" w:rsidR="00F7666C" w:rsidRDefault="00F7666C" w:rsidP="004A5394">
      <w:pPr>
        <w:spacing w:line="240" w:lineRule="auto"/>
      </w:pPr>
      <w:r>
        <w:separator/>
      </w:r>
    </w:p>
  </w:footnote>
  <w:footnote w:type="continuationSeparator" w:id="0">
    <w:p w14:paraId="0AEA1F27" w14:textId="77777777" w:rsidR="00F7666C" w:rsidRDefault="00F7666C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077F1C"/>
    <w:multiLevelType w:val="hybridMultilevel"/>
    <w:tmpl w:val="348A05E0"/>
    <w:lvl w:ilvl="0" w:tplc="C58406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91473"/>
    <w:multiLevelType w:val="hybridMultilevel"/>
    <w:tmpl w:val="5D3E718A"/>
    <w:lvl w:ilvl="0" w:tplc="CB480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51EE"/>
    <w:multiLevelType w:val="hybridMultilevel"/>
    <w:tmpl w:val="F6DE520C"/>
    <w:lvl w:ilvl="0" w:tplc="61FA11AA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B323869"/>
    <w:multiLevelType w:val="hybridMultilevel"/>
    <w:tmpl w:val="8BB08928"/>
    <w:lvl w:ilvl="0" w:tplc="D9868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1481"/>
    <w:multiLevelType w:val="hybridMultilevel"/>
    <w:tmpl w:val="AFB65C70"/>
    <w:lvl w:ilvl="0" w:tplc="1AEAFA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6E"/>
    <w:rsid w:val="000018B3"/>
    <w:rsid w:val="000038B1"/>
    <w:rsid w:val="000052CA"/>
    <w:rsid w:val="00005609"/>
    <w:rsid w:val="000067BB"/>
    <w:rsid w:val="00006DE3"/>
    <w:rsid w:val="000140C3"/>
    <w:rsid w:val="000164A1"/>
    <w:rsid w:val="00025749"/>
    <w:rsid w:val="00026E43"/>
    <w:rsid w:val="0004204E"/>
    <w:rsid w:val="00042FBF"/>
    <w:rsid w:val="000438DF"/>
    <w:rsid w:val="000442F5"/>
    <w:rsid w:val="00044F1F"/>
    <w:rsid w:val="000467A6"/>
    <w:rsid w:val="00050FDA"/>
    <w:rsid w:val="00050FF9"/>
    <w:rsid w:val="00051756"/>
    <w:rsid w:val="00052552"/>
    <w:rsid w:val="00052A63"/>
    <w:rsid w:val="00053269"/>
    <w:rsid w:val="00072E11"/>
    <w:rsid w:val="00074E5B"/>
    <w:rsid w:val="00076247"/>
    <w:rsid w:val="00080618"/>
    <w:rsid w:val="0008325A"/>
    <w:rsid w:val="00083C8D"/>
    <w:rsid w:val="00085224"/>
    <w:rsid w:val="00085EE1"/>
    <w:rsid w:val="00092032"/>
    <w:rsid w:val="000A024E"/>
    <w:rsid w:val="000A1FC9"/>
    <w:rsid w:val="000A7E8C"/>
    <w:rsid w:val="000A7E8E"/>
    <w:rsid w:val="000B029D"/>
    <w:rsid w:val="000B36DF"/>
    <w:rsid w:val="000C2D12"/>
    <w:rsid w:val="000C6DCD"/>
    <w:rsid w:val="000D2FA5"/>
    <w:rsid w:val="000D572C"/>
    <w:rsid w:val="000E56A9"/>
    <w:rsid w:val="000F353F"/>
    <w:rsid w:val="000F428C"/>
    <w:rsid w:val="000F6E12"/>
    <w:rsid w:val="0010391F"/>
    <w:rsid w:val="00105813"/>
    <w:rsid w:val="00111F20"/>
    <w:rsid w:val="00114B3B"/>
    <w:rsid w:val="00116A6C"/>
    <w:rsid w:val="001176A6"/>
    <w:rsid w:val="00120347"/>
    <w:rsid w:val="0012142D"/>
    <w:rsid w:val="00124979"/>
    <w:rsid w:val="00125A6E"/>
    <w:rsid w:val="00127716"/>
    <w:rsid w:val="0013050C"/>
    <w:rsid w:val="0014046D"/>
    <w:rsid w:val="00140DBD"/>
    <w:rsid w:val="001410BC"/>
    <w:rsid w:val="00144EFC"/>
    <w:rsid w:val="00147C43"/>
    <w:rsid w:val="00147D39"/>
    <w:rsid w:val="00154259"/>
    <w:rsid w:val="00155752"/>
    <w:rsid w:val="0015696E"/>
    <w:rsid w:val="00160D04"/>
    <w:rsid w:val="001616F5"/>
    <w:rsid w:val="00162F46"/>
    <w:rsid w:val="0017273B"/>
    <w:rsid w:val="001727B0"/>
    <w:rsid w:val="001737D2"/>
    <w:rsid w:val="00173CFC"/>
    <w:rsid w:val="0017446C"/>
    <w:rsid w:val="0017767F"/>
    <w:rsid w:val="001845AE"/>
    <w:rsid w:val="00184B8D"/>
    <w:rsid w:val="001A57F7"/>
    <w:rsid w:val="001A774F"/>
    <w:rsid w:val="001B194A"/>
    <w:rsid w:val="001B7607"/>
    <w:rsid w:val="001C17BB"/>
    <w:rsid w:val="001C1996"/>
    <w:rsid w:val="001C4431"/>
    <w:rsid w:val="001D4F44"/>
    <w:rsid w:val="001D770F"/>
    <w:rsid w:val="001D7CA2"/>
    <w:rsid w:val="001E2623"/>
    <w:rsid w:val="001E3539"/>
    <w:rsid w:val="001E5A92"/>
    <w:rsid w:val="001E6120"/>
    <w:rsid w:val="001F2F13"/>
    <w:rsid w:val="001F3117"/>
    <w:rsid w:val="001F5825"/>
    <w:rsid w:val="00201E19"/>
    <w:rsid w:val="00202841"/>
    <w:rsid w:val="00203233"/>
    <w:rsid w:val="002056B5"/>
    <w:rsid w:val="002073BA"/>
    <w:rsid w:val="002126E8"/>
    <w:rsid w:val="002133F9"/>
    <w:rsid w:val="002139BB"/>
    <w:rsid w:val="00221553"/>
    <w:rsid w:val="0022216E"/>
    <w:rsid w:val="00224898"/>
    <w:rsid w:val="00225B74"/>
    <w:rsid w:val="002323AB"/>
    <w:rsid w:val="0024037F"/>
    <w:rsid w:val="00247507"/>
    <w:rsid w:val="0025054C"/>
    <w:rsid w:val="0025132D"/>
    <w:rsid w:val="002524FF"/>
    <w:rsid w:val="00254788"/>
    <w:rsid w:val="002550C6"/>
    <w:rsid w:val="0025515C"/>
    <w:rsid w:val="00264698"/>
    <w:rsid w:val="002670E0"/>
    <w:rsid w:val="00267258"/>
    <w:rsid w:val="00270E8A"/>
    <w:rsid w:val="002905DC"/>
    <w:rsid w:val="00295255"/>
    <w:rsid w:val="0029564F"/>
    <w:rsid w:val="0029604D"/>
    <w:rsid w:val="002A0B21"/>
    <w:rsid w:val="002A2633"/>
    <w:rsid w:val="002B05D6"/>
    <w:rsid w:val="002B3473"/>
    <w:rsid w:val="002C4189"/>
    <w:rsid w:val="002C7430"/>
    <w:rsid w:val="002C750E"/>
    <w:rsid w:val="002D3045"/>
    <w:rsid w:val="002D529C"/>
    <w:rsid w:val="002E2D81"/>
    <w:rsid w:val="002E3FEA"/>
    <w:rsid w:val="002E5CBE"/>
    <w:rsid w:val="002E654A"/>
    <w:rsid w:val="002F0E24"/>
    <w:rsid w:val="002F21C8"/>
    <w:rsid w:val="002F68F2"/>
    <w:rsid w:val="003005D3"/>
    <w:rsid w:val="0030140F"/>
    <w:rsid w:val="00302DF4"/>
    <w:rsid w:val="00303077"/>
    <w:rsid w:val="00307B28"/>
    <w:rsid w:val="003100F2"/>
    <w:rsid w:val="00313702"/>
    <w:rsid w:val="00316128"/>
    <w:rsid w:val="00320D04"/>
    <w:rsid w:val="003230B4"/>
    <w:rsid w:val="00327363"/>
    <w:rsid w:val="00332051"/>
    <w:rsid w:val="003360F4"/>
    <w:rsid w:val="003419F3"/>
    <w:rsid w:val="00352D08"/>
    <w:rsid w:val="00356AC7"/>
    <w:rsid w:val="00361B61"/>
    <w:rsid w:val="00364E0F"/>
    <w:rsid w:val="0036542D"/>
    <w:rsid w:val="003730AA"/>
    <w:rsid w:val="00375C2F"/>
    <w:rsid w:val="0037722B"/>
    <w:rsid w:val="00385D63"/>
    <w:rsid w:val="00386D53"/>
    <w:rsid w:val="00390C3A"/>
    <w:rsid w:val="00390DCC"/>
    <w:rsid w:val="00394A74"/>
    <w:rsid w:val="003959F5"/>
    <w:rsid w:val="003A1BAE"/>
    <w:rsid w:val="003A4775"/>
    <w:rsid w:val="003A4BBE"/>
    <w:rsid w:val="003A4E55"/>
    <w:rsid w:val="003A7558"/>
    <w:rsid w:val="003A77F7"/>
    <w:rsid w:val="003B5662"/>
    <w:rsid w:val="003B5A96"/>
    <w:rsid w:val="003B7E2E"/>
    <w:rsid w:val="003C2B0D"/>
    <w:rsid w:val="003C4DFC"/>
    <w:rsid w:val="003C5D4A"/>
    <w:rsid w:val="003C766E"/>
    <w:rsid w:val="003D1A12"/>
    <w:rsid w:val="003D4372"/>
    <w:rsid w:val="003D4976"/>
    <w:rsid w:val="003D5CEC"/>
    <w:rsid w:val="003D7B0E"/>
    <w:rsid w:val="003F048E"/>
    <w:rsid w:val="003F127A"/>
    <w:rsid w:val="003F1641"/>
    <w:rsid w:val="003F1D55"/>
    <w:rsid w:val="003F3635"/>
    <w:rsid w:val="003F3DFC"/>
    <w:rsid w:val="004004ED"/>
    <w:rsid w:val="00401C36"/>
    <w:rsid w:val="00404227"/>
    <w:rsid w:val="00404B0A"/>
    <w:rsid w:val="0040516E"/>
    <w:rsid w:val="00405B70"/>
    <w:rsid w:val="00406E49"/>
    <w:rsid w:val="004077D2"/>
    <w:rsid w:val="00411BDF"/>
    <w:rsid w:val="004139B7"/>
    <w:rsid w:val="00415949"/>
    <w:rsid w:val="004172EF"/>
    <w:rsid w:val="00421268"/>
    <w:rsid w:val="004238EB"/>
    <w:rsid w:val="004339BA"/>
    <w:rsid w:val="0043673D"/>
    <w:rsid w:val="00436BF8"/>
    <w:rsid w:val="004411B3"/>
    <w:rsid w:val="00441ADB"/>
    <w:rsid w:val="00445D7D"/>
    <w:rsid w:val="00447732"/>
    <w:rsid w:val="00447AB8"/>
    <w:rsid w:val="004502E5"/>
    <w:rsid w:val="00452FAF"/>
    <w:rsid w:val="00453A25"/>
    <w:rsid w:val="00453A71"/>
    <w:rsid w:val="00455709"/>
    <w:rsid w:val="00462933"/>
    <w:rsid w:val="00462ACF"/>
    <w:rsid w:val="0046743B"/>
    <w:rsid w:val="004712C5"/>
    <w:rsid w:val="00473444"/>
    <w:rsid w:val="004763FD"/>
    <w:rsid w:val="004766D3"/>
    <w:rsid w:val="0047679A"/>
    <w:rsid w:val="00481800"/>
    <w:rsid w:val="00481971"/>
    <w:rsid w:val="00485337"/>
    <w:rsid w:val="00485E2C"/>
    <w:rsid w:val="004874DD"/>
    <w:rsid w:val="00493923"/>
    <w:rsid w:val="00494494"/>
    <w:rsid w:val="00495ABC"/>
    <w:rsid w:val="00497781"/>
    <w:rsid w:val="004A38FF"/>
    <w:rsid w:val="004A4D9B"/>
    <w:rsid w:val="004A5394"/>
    <w:rsid w:val="004C0BE5"/>
    <w:rsid w:val="004C479E"/>
    <w:rsid w:val="004C489B"/>
    <w:rsid w:val="004C4F21"/>
    <w:rsid w:val="004C7904"/>
    <w:rsid w:val="004D37D4"/>
    <w:rsid w:val="004E036F"/>
    <w:rsid w:val="004E0960"/>
    <w:rsid w:val="004E2863"/>
    <w:rsid w:val="004E4CE3"/>
    <w:rsid w:val="004E4EB0"/>
    <w:rsid w:val="004E79A2"/>
    <w:rsid w:val="004F06A8"/>
    <w:rsid w:val="004F156A"/>
    <w:rsid w:val="004F39D1"/>
    <w:rsid w:val="004F5C8D"/>
    <w:rsid w:val="004F6224"/>
    <w:rsid w:val="004F6584"/>
    <w:rsid w:val="00500B52"/>
    <w:rsid w:val="00500EF6"/>
    <w:rsid w:val="005013D8"/>
    <w:rsid w:val="00504CD5"/>
    <w:rsid w:val="00504E12"/>
    <w:rsid w:val="00504F49"/>
    <w:rsid w:val="00506A79"/>
    <w:rsid w:val="00507034"/>
    <w:rsid w:val="005071DF"/>
    <w:rsid w:val="00510F9B"/>
    <w:rsid w:val="00513A9F"/>
    <w:rsid w:val="00514AC8"/>
    <w:rsid w:val="00537B72"/>
    <w:rsid w:val="005447DB"/>
    <w:rsid w:val="00547314"/>
    <w:rsid w:val="005479E1"/>
    <w:rsid w:val="005527CF"/>
    <w:rsid w:val="00554435"/>
    <w:rsid w:val="00554D93"/>
    <w:rsid w:val="0055579D"/>
    <w:rsid w:val="00556324"/>
    <w:rsid w:val="005604B7"/>
    <w:rsid w:val="00565638"/>
    <w:rsid w:val="005676A0"/>
    <w:rsid w:val="00567A25"/>
    <w:rsid w:val="00576EB7"/>
    <w:rsid w:val="00580A52"/>
    <w:rsid w:val="00581C63"/>
    <w:rsid w:val="00587206"/>
    <w:rsid w:val="00590FDA"/>
    <w:rsid w:val="00595378"/>
    <w:rsid w:val="005955F7"/>
    <w:rsid w:val="00595A31"/>
    <w:rsid w:val="005A03EA"/>
    <w:rsid w:val="005B6061"/>
    <w:rsid w:val="005C0C63"/>
    <w:rsid w:val="005C0DFE"/>
    <w:rsid w:val="005C1C6F"/>
    <w:rsid w:val="005C3052"/>
    <w:rsid w:val="005C4263"/>
    <w:rsid w:val="005C608A"/>
    <w:rsid w:val="005C6179"/>
    <w:rsid w:val="005C6747"/>
    <w:rsid w:val="005C6F5D"/>
    <w:rsid w:val="005D7405"/>
    <w:rsid w:val="005E05E6"/>
    <w:rsid w:val="005E3896"/>
    <w:rsid w:val="005E45A3"/>
    <w:rsid w:val="005F0ACB"/>
    <w:rsid w:val="0060177D"/>
    <w:rsid w:val="00601CDA"/>
    <w:rsid w:val="00602DB4"/>
    <w:rsid w:val="00604B07"/>
    <w:rsid w:val="00606BF1"/>
    <w:rsid w:val="006109E3"/>
    <w:rsid w:val="00623A58"/>
    <w:rsid w:val="00626B50"/>
    <w:rsid w:val="00631AC5"/>
    <w:rsid w:val="00637DAE"/>
    <w:rsid w:val="00640376"/>
    <w:rsid w:val="00640ADC"/>
    <w:rsid w:val="00652062"/>
    <w:rsid w:val="00653904"/>
    <w:rsid w:val="00655ECC"/>
    <w:rsid w:val="0065666E"/>
    <w:rsid w:val="00657DA0"/>
    <w:rsid w:val="00660012"/>
    <w:rsid w:val="00661123"/>
    <w:rsid w:val="00665E58"/>
    <w:rsid w:val="00670AEC"/>
    <w:rsid w:val="00671ACD"/>
    <w:rsid w:val="00673D03"/>
    <w:rsid w:val="00673FA8"/>
    <w:rsid w:val="00684DD0"/>
    <w:rsid w:val="00685F0D"/>
    <w:rsid w:val="00687962"/>
    <w:rsid w:val="0069075E"/>
    <w:rsid w:val="00693982"/>
    <w:rsid w:val="00693C5E"/>
    <w:rsid w:val="006A3075"/>
    <w:rsid w:val="006A3C29"/>
    <w:rsid w:val="006A5816"/>
    <w:rsid w:val="006A7496"/>
    <w:rsid w:val="006A7C23"/>
    <w:rsid w:val="006B1497"/>
    <w:rsid w:val="006B4C0F"/>
    <w:rsid w:val="006B7B6F"/>
    <w:rsid w:val="006C5AA3"/>
    <w:rsid w:val="006C5FD2"/>
    <w:rsid w:val="006D4040"/>
    <w:rsid w:val="006D4D87"/>
    <w:rsid w:val="006D53AB"/>
    <w:rsid w:val="006D752F"/>
    <w:rsid w:val="006E13CB"/>
    <w:rsid w:val="006E620E"/>
    <w:rsid w:val="006F3F0D"/>
    <w:rsid w:val="006F5906"/>
    <w:rsid w:val="00701505"/>
    <w:rsid w:val="00704565"/>
    <w:rsid w:val="0071253C"/>
    <w:rsid w:val="00712570"/>
    <w:rsid w:val="00713C3F"/>
    <w:rsid w:val="00722096"/>
    <w:rsid w:val="00734D38"/>
    <w:rsid w:val="00741ECC"/>
    <w:rsid w:val="00741FD2"/>
    <w:rsid w:val="00747183"/>
    <w:rsid w:val="00752090"/>
    <w:rsid w:val="00754247"/>
    <w:rsid w:val="007546D0"/>
    <w:rsid w:val="0077015B"/>
    <w:rsid w:val="0078028E"/>
    <w:rsid w:val="00780DD5"/>
    <w:rsid w:val="00782A45"/>
    <w:rsid w:val="00785665"/>
    <w:rsid w:val="0078750D"/>
    <w:rsid w:val="00791D44"/>
    <w:rsid w:val="00794BAD"/>
    <w:rsid w:val="007A4E8E"/>
    <w:rsid w:val="007A7D0F"/>
    <w:rsid w:val="007B1774"/>
    <w:rsid w:val="007B4C43"/>
    <w:rsid w:val="007B7487"/>
    <w:rsid w:val="007C34D6"/>
    <w:rsid w:val="007C661E"/>
    <w:rsid w:val="007C7B18"/>
    <w:rsid w:val="007E3F16"/>
    <w:rsid w:val="007F10EF"/>
    <w:rsid w:val="007F2A7C"/>
    <w:rsid w:val="00801B3A"/>
    <w:rsid w:val="0080581A"/>
    <w:rsid w:val="00813FD5"/>
    <w:rsid w:val="008148C0"/>
    <w:rsid w:val="00821ADC"/>
    <w:rsid w:val="00825A0E"/>
    <w:rsid w:val="00826424"/>
    <w:rsid w:val="008267AA"/>
    <w:rsid w:val="0083063B"/>
    <w:rsid w:val="00831B74"/>
    <w:rsid w:val="008418B9"/>
    <w:rsid w:val="00846068"/>
    <w:rsid w:val="00846FF6"/>
    <w:rsid w:val="00854ADE"/>
    <w:rsid w:val="0085527D"/>
    <w:rsid w:val="008556F5"/>
    <w:rsid w:val="008727A6"/>
    <w:rsid w:val="00875418"/>
    <w:rsid w:val="00880AB4"/>
    <w:rsid w:val="00884CD9"/>
    <w:rsid w:val="00886F92"/>
    <w:rsid w:val="00887311"/>
    <w:rsid w:val="0089129B"/>
    <w:rsid w:val="008968FC"/>
    <w:rsid w:val="008A0E27"/>
    <w:rsid w:val="008A315F"/>
    <w:rsid w:val="008A406D"/>
    <w:rsid w:val="008A5526"/>
    <w:rsid w:val="008A77AC"/>
    <w:rsid w:val="008B0F54"/>
    <w:rsid w:val="008B34BB"/>
    <w:rsid w:val="008C1A8C"/>
    <w:rsid w:val="008C2AD3"/>
    <w:rsid w:val="008C2E22"/>
    <w:rsid w:val="008C6BB9"/>
    <w:rsid w:val="008C7155"/>
    <w:rsid w:val="008D208A"/>
    <w:rsid w:val="008D3CDE"/>
    <w:rsid w:val="008D5679"/>
    <w:rsid w:val="008D5C18"/>
    <w:rsid w:val="008D65EB"/>
    <w:rsid w:val="008E26A0"/>
    <w:rsid w:val="008E2C7A"/>
    <w:rsid w:val="008E38FC"/>
    <w:rsid w:val="008E4C51"/>
    <w:rsid w:val="008E5B98"/>
    <w:rsid w:val="008E79E5"/>
    <w:rsid w:val="008F1DA3"/>
    <w:rsid w:val="008F2A85"/>
    <w:rsid w:val="008F5641"/>
    <w:rsid w:val="008F5C10"/>
    <w:rsid w:val="0090075E"/>
    <w:rsid w:val="009039A4"/>
    <w:rsid w:val="00905A04"/>
    <w:rsid w:val="0090620D"/>
    <w:rsid w:val="0091066F"/>
    <w:rsid w:val="00915526"/>
    <w:rsid w:val="009158AF"/>
    <w:rsid w:val="00923BCC"/>
    <w:rsid w:val="00924A6C"/>
    <w:rsid w:val="009271CE"/>
    <w:rsid w:val="009276DF"/>
    <w:rsid w:val="00932832"/>
    <w:rsid w:val="00933B2C"/>
    <w:rsid w:val="00934954"/>
    <w:rsid w:val="00935BD9"/>
    <w:rsid w:val="00941E8B"/>
    <w:rsid w:val="00943866"/>
    <w:rsid w:val="0094635F"/>
    <w:rsid w:val="0094719A"/>
    <w:rsid w:val="00950488"/>
    <w:rsid w:val="009531F7"/>
    <w:rsid w:val="009536DF"/>
    <w:rsid w:val="00954194"/>
    <w:rsid w:val="0096562E"/>
    <w:rsid w:val="00970B80"/>
    <w:rsid w:val="0097301C"/>
    <w:rsid w:val="00984A43"/>
    <w:rsid w:val="009868BD"/>
    <w:rsid w:val="00991438"/>
    <w:rsid w:val="009944B5"/>
    <w:rsid w:val="00995F0C"/>
    <w:rsid w:val="00996598"/>
    <w:rsid w:val="00997C03"/>
    <w:rsid w:val="009A20BA"/>
    <w:rsid w:val="009A542E"/>
    <w:rsid w:val="009A54EC"/>
    <w:rsid w:val="009A60E8"/>
    <w:rsid w:val="009B1C60"/>
    <w:rsid w:val="009C3B4F"/>
    <w:rsid w:val="009C58E8"/>
    <w:rsid w:val="009D26C2"/>
    <w:rsid w:val="009D33B5"/>
    <w:rsid w:val="009D662A"/>
    <w:rsid w:val="009E0BE8"/>
    <w:rsid w:val="009E1C92"/>
    <w:rsid w:val="009E1D31"/>
    <w:rsid w:val="009E3F5E"/>
    <w:rsid w:val="009E48A2"/>
    <w:rsid w:val="009F7DD2"/>
    <w:rsid w:val="00A0140F"/>
    <w:rsid w:val="00A017C5"/>
    <w:rsid w:val="00A03313"/>
    <w:rsid w:val="00A04B2E"/>
    <w:rsid w:val="00A0532B"/>
    <w:rsid w:val="00A06A5A"/>
    <w:rsid w:val="00A07D36"/>
    <w:rsid w:val="00A07E88"/>
    <w:rsid w:val="00A11B33"/>
    <w:rsid w:val="00A15C32"/>
    <w:rsid w:val="00A26F7D"/>
    <w:rsid w:val="00A332C7"/>
    <w:rsid w:val="00A34981"/>
    <w:rsid w:val="00A415F8"/>
    <w:rsid w:val="00A44076"/>
    <w:rsid w:val="00A45C1B"/>
    <w:rsid w:val="00A5148B"/>
    <w:rsid w:val="00A558FB"/>
    <w:rsid w:val="00A55A3B"/>
    <w:rsid w:val="00A623A1"/>
    <w:rsid w:val="00A63378"/>
    <w:rsid w:val="00A66B61"/>
    <w:rsid w:val="00A67E3F"/>
    <w:rsid w:val="00A77A1C"/>
    <w:rsid w:val="00A80BBE"/>
    <w:rsid w:val="00A82AF1"/>
    <w:rsid w:val="00A8330A"/>
    <w:rsid w:val="00A83D42"/>
    <w:rsid w:val="00A852BE"/>
    <w:rsid w:val="00A86854"/>
    <w:rsid w:val="00A9051E"/>
    <w:rsid w:val="00A912ED"/>
    <w:rsid w:val="00A94421"/>
    <w:rsid w:val="00A948B1"/>
    <w:rsid w:val="00A97555"/>
    <w:rsid w:val="00AA0089"/>
    <w:rsid w:val="00AA00D1"/>
    <w:rsid w:val="00AA07BF"/>
    <w:rsid w:val="00AA0CB7"/>
    <w:rsid w:val="00AA0EDD"/>
    <w:rsid w:val="00AA2A00"/>
    <w:rsid w:val="00AA3EEC"/>
    <w:rsid w:val="00AA4C09"/>
    <w:rsid w:val="00AA5DC0"/>
    <w:rsid w:val="00AA7038"/>
    <w:rsid w:val="00AB1731"/>
    <w:rsid w:val="00AC3069"/>
    <w:rsid w:val="00AC6EA5"/>
    <w:rsid w:val="00AD15E1"/>
    <w:rsid w:val="00AE206A"/>
    <w:rsid w:val="00AE3580"/>
    <w:rsid w:val="00AF041B"/>
    <w:rsid w:val="00AF32DA"/>
    <w:rsid w:val="00AF68FE"/>
    <w:rsid w:val="00B11CFE"/>
    <w:rsid w:val="00B14627"/>
    <w:rsid w:val="00B177EA"/>
    <w:rsid w:val="00B17F67"/>
    <w:rsid w:val="00B21348"/>
    <w:rsid w:val="00B25835"/>
    <w:rsid w:val="00B3302C"/>
    <w:rsid w:val="00B419C2"/>
    <w:rsid w:val="00B431C0"/>
    <w:rsid w:val="00B464D3"/>
    <w:rsid w:val="00B50E45"/>
    <w:rsid w:val="00B5164C"/>
    <w:rsid w:val="00B5358B"/>
    <w:rsid w:val="00B54C20"/>
    <w:rsid w:val="00B56EA0"/>
    <w:rsid w:val="00B62AD4"/>
    <w:rsid w:val="00B63EA6"/>
    <w:rsid w:val="00B66834"/>
    <w:rsid w:val="00B6691D"/>
    <w:rsid w:val="00B66BA4"/>
    <w:rsid w:val="00B71118"/>
    <w:rsid w:val="00B73EF3"/>
    <w:rsid w:val="00B75677"/>
    <w:rsid w:val="00B75B3D"/>
    <w:rsid w:val="00B760A8"/>
    <w:rsid w:val="00B76A3B"/>
    <w:rsid w:val="00B77337"/>
    <w:rsid w:val="00B80885"/>
    <w:rsid w:val="00B82B30"/>
    <w:rsid w:val="00B8422E"/>
    <w:rsid w:val="00BA5A00"/>
    <w:rsid w:val="00BA6045"/>
    <w:rsid w:val="00BA7494"/>
    <w:rsid w:val="00BB05CD"/>
    <w:rsid w:val="00BB29BC"/>
    <w:rsid w:val="00BB353E"/>
    <w:rsid w:val="00BB3F46"/>
    <w:rsid w:val="00BC08F8"/>
    <w:rsid w:val="00BC15E2"/>
    <w:rsid w:val="00BC6266"/>
    <w:rsid w:val="00BD17F1"/>
    <w:rsid w:val="00BD1DA2"/>
    <w:rsid w:val="00BD2B44"/>
    <w:rsid w:val="00BD71AE"/>
    <w:rsid w:val="00BE2D97"/>
    <w:rsid w:val="00BE4A0D"/>
    <w:rsid w:val="00BE4D7B"/>
    <w:rsid w:val="00C05469"/>
    <w:rsid w:val="00C07136"/>
    <w:rsid w:val="00C07F54"/>
    <w:rsid w:val="00C109C5"/>
    <w:rsid w:val="00C115BB"/>
    <w:rsid w:val="00C11B69"/>
    <w:rsid w:val="00C128E7"/>
    <w:rsid w:val="00C15DE6"/>
    <w:rsid w:val="00C218E8"/>
    <w:rsid w:val="00C25938"/>
    <w:rsid w:val="00C26489"/>
    <w:rsid w:val="00C27533"/>
    <w:rsid w:val="00C326B4"/>
    <w:rsid w:val="00C36994"/>
    <w:rsid w:val="00C4393C"/>
    <w:rsid w:val="00C44287"/>
    <w:rsid w:val="00C4537D"/>
    <w:rsid w:val="00C52015"/>
    <w:rsid w:val="00C6458D"/>
    <w:rsid w:val="00C649B8"/>
    <w:rsid w:val="00C655A9"/>
    <w:rsid w:val="00C749AF"/>
    <w:rsid w:val="00C74BDD"/>
    <w:rsid w:val="00C7543E"/>
    <w:rsid w:val="00C762D9"/>
    <w:rsid w:val="00C802E0"/>
    <w:rsid w:val="00C80F39"/>
    <w:rsid w:val="00C810B4"/>
    <w:rsid w:val="00C9357E"/>
    <w:rsid w:val="00C935CE"/>
    <w:rsid w:val="00CA3C22"/>
    <w:rsid w:val="00CA4A17"/>
    <w:rsid w:val="00CA526B"/>
    <w:rsid w:val="00CA6202"/>
    <w:rsid w:val="00CB0F42"/>
    <w:rsid w:val="00CB109B"/>
    <w:rsid w:val="00CB4D04"/>
    <w:rsid w:val="00CB59C6"/>
    <w:rsid w:val="00CB6813"/>
    <w:rsid w:val="00CC0E69"/>
    <w:rsid w:val="00CC1EEC"/>
    <w:rsid w:val="00CC33C1"/>
    <w:rsid w:val="00CC4E7D"/>
    <w:rsid w:val="00CC70E5"/>
    <w:rsid w:val="00CC7D29"/>
    <w:rsid w:val="00CD084F"/>
    <w:rsid w:val="00CD2043"/>
    <w:rsid w:val="00CD3C6A"/>
    <w:rsid w:val="00CD4119"/>
    <w:rsid w:val="00CD4D25"/>
    <w:rsid w:val="00CE0D73"/>
    <w:rsid w:val="00CE39FB"/>
    <w:rsid w:val="00CE5D05"/>
    <w:rsid w:val="00CE66FF"/>
    <w:rsid w:val="00CE777F"/>
    <w:rsid w:val="00CF131F"/>
    <w:rsid w:val="00CF165B"/>
    <w:rsid w:val="00CF47A3"/>
    <w:rsid w:val="00D01B87"/>
    <w:rsid w:val="00D07DA5"/>
    <w:rsid w:val="00D100EC"/>
    <w:rsid w:val="00D12255"/>
    <w:rsid w:val="00D179B9"/>
    <w:rsid w:val="00D20C10"/>
    <w:rsid w:val="00D30670"/>
    <w:rsid w:val="00D32B74"/>
    <w:rsid w:val="00D330FD"/>
    <w:rsid w:val="00D37990"/>
    <w:rsid w:val="00D379BE"/>
    <w:rsid w:val="00D4261C"/>
    <w:rsid w:val="00D43458"/>
    <w:rsid w:val="00D44433"/>
    <w:rsid w:val="00D47A00"/>
    <w:rsid w:val="00D50602"/>
    <w:rsid w:val="00D52014"/>
    <w:rsid w:val="00D545D0"/>
    <w:rsid w:val="00D605D4"/>
    <w:rsid w:val="00D62845"/>
    <w:rsid w:val="00D6298F"/>
    <w:rsid w:val="00D64812"/>
    <w:rsid w:val="00D66791"/>
    <w:rsid w:val="00D70AB4"/>
    <w:rsid w:val="00D7404C"/>
    <w:rsid w:val="00D75456"/>
    <w:rsid w:val="00D806D0"/>
    <w:rsid w:val="00D815F1"/>
    <w:rsid w:val="00D82DEE"/>
    <w:rsid w:val="00D83721"/>
    <w:rsid w:val="00D850AC"/>
    <w:rsid w:val="00D86916"/>
    <w:rsid w:val="00D930EF"/>
    <w:rsid w:val="00D959DC"/>
    <w:rsid w:val="00D96B67"/>
    <w:rsid w:val="00DA0EFA"/>
    <w:rsid w:val="00DA1231"/>
    <w:rsid w:val="00DA4045"/>
    <w:rsid w:val="00DA5DA0"/>
    <w:rsid w:val="00DA6070"/>
    <w:rsid w:val="00DB1C4E"/>
    <w:rsid w:val="00DB3138"/>
    <w:rsid w:val="00DB4744"/>
    <w:rsid w:val="00DB5D25"/>
    <w:rsid w:val="00DC1B77"/>
    <w:rsid w:val="00DC1F82"/>
    <w:rsid w:val="00DC25D4"/>
    <w:rsid w:val="00DC40A7"/>
    <w:rsid w:val="00DC60D3"/>
    <w:rsid w:val="00DD472F"/>
    <w:rsid w:val="00DE1D85"/>
    <w:rsid w:val="00DE40BE"/>
    <w:rsid w:val="00DE45DE"/>
    <w:rsid w:val="00DE77B5"/>
    <w:rsid w:val="00DF0628"/>
    <w:rsid w:val="00DF13BC"/>
    <w:rsid w:val="00DF6C13"/>
    <w:rsid w:val="00DF756A"/>
    <w:rsid w:val="00E0097A"/>
    <w:rsid w:val="00E01D51"/>
    <w:rsid w:val="00E03656"/>
    <w:rsid w:val="00E04732"/>
    <w:rsid w:val="00E0709C"/>
    <w:rsid w:val="00E12A91"/>
    <w:rsid w:val="00E15D65"/>
    <w:rsid w:val="00E16AE2"/>
    <w:rsid w:val="00E277ED"/>
    <w:rsid w:val="00E30A26"/>
    <w:rsid w:val="00E333A3"/>
    <w:rsid w:val="00E362C8"/>
    <w:rsid w:val="00E43954"/>
    <w:rsid w:val="00E43D23"/>
    <w:rsid w:val="00E445A5"/>
    <w:rsid w:val="00E45CD8"/>
    <w:rsid w:val="00E5121E"/>
    <w:rsid w:val="00E51937"/>
    <w:rsid w:val="00E5617B"/>
    <w:rsid w:val="00E5683F"/>
    <w:rsid w:val="00E56C84"/>
    <w:rsid w:val="00E60A1E"/>
    <w:rsid w:val="00E64907"/>
    <w:rsid w:val="00E64BCC"/>
    <w:rsid w:val="00E72BEB"/>
    <w:rsid w:val="00E75182"/>
    <w:rsid w:val="00E75305"/>
    <w:rsid w:val="00E77E9C"/>
    <w:rsid w:val="00E83042"/>
    <w:rsid w:val="00E83B0D"/>
    <w:rsid w:val="00E85DE8"/>
    <w:rsid w:val="00E878D4"/>
    <w:rsid w:val="00E87BE2"/>
    <w:rsid w:val="00E96C91"/>
    <w:rsid w:val="00E976DA"/>
    <w:rsid w:val="00EA04DA"/>
    <w:rsid w:val="00EA60EB"/>
    <w:rsid w:val="00EB0926"/>
    <w:rsid w:val="00EB2A6C"/>
    <w:rsid w:val="00EB2CB9"/>
    <w:rsid w:val="00EB34A6"/>
    <w:rsid w:val="00EB3D24"/>
    <w:rsid w:val="00EB4FC6"/>
    <w:rsid w:val="00EB77E5"/>
    <w:rsid w:val="00EC01EC"/>
    <w:rsid w:val="00EC032D"/>
    <w:rsid w:val="00EC1474"/>
    <w:rsid w:val="00EC348D"/>
    <w:rsid w:val="00EC5981"/>
    <w:rsid w:val="00EC65E5"/>
    <w:rsid w:val="00EC6A89"/>
    <w:rsid w:val="00ED1A5F"/>
    <w:rsid w:val="00ED397B"/>
    <w:rsid w:val="00ED4BDD"/>
    <w:rsid w:val="00ED4D22"/>
    <w:rsid w:val="00EE7574"/>
    <w:rsid w:val="00EF0638"/>
    <w:rsid w:val="00EF35A2"/>
    <w:rsid w:val="00EF3909"/>
    <w:rsid w:val="00F072FB"/>
    <w:rsid w:val="00F11B4F"/>
    <w:rsid w:val="00F13340"/>
    <w:rsid w:val="00F16E17"/>
    <w:rsid w:val="00F2133C"/>
    <w:rsid w:val="00F21787"/>
    <w:rsid w:val="00F321DB"/>
    <w:rsid w:val="00F33FF3"/>
    <w:rsid w:val="00F34C0A"/>
    <w:rsid w:val="00F35181"/>
    <w:rsid w:val="00F378D2"/>
    <w:rsid w:val="00F4029E"/>
    <w:rsid w:val="00F40AEB"/>
    <w:rsid w:val="00F41B5F"/>
    <w:rsid w:val="00F41EEF"/>
    <w:rsid w:val="00F4493E"/>
    <w:rsid w:val="00F456E8"/>
    <w:rsid w:val="00F474ED"/>
    <w:rsid w:val="00F476C4"/>
    <w:rsid w:val="00F614FD"/>
    <w:rsid w:val="00F6184C"/>
    <w:rsid w:val="00F62316"/>
    <w:rsid w:val="00F63839"/>
    <w:rsid w:val="00F64D45"/>
    <w:rsid w:val="00F72FCB"/>
    <w:rsid w:val="00F74E7B"/>
    <w:rsid w:val="00F75930"/>
    <w:rsid w:val="00F763CB"/>
    <w:rsid w:val="00F764A3"/>
    <w:rsid w:val="00F7666C"/>
    <w:rsid w:val="00F8003C"/>
    <w:rsid w:val="00F81069"/>
    <w:rsid w:val="00F85311"/>
    <w:rsid w:val="00F86A76"/>
    <w:rsid w:val="00F90764"/>
    <w:rsid w:val="00F925CE"/>
    <w:rsid w:val="00F93AE7"/>
    <w:rsid w:val="00F94891"/>
    <w:rsid w:val="00FA44C1"/>
    <w:rsid w:val="00FA5DC0"/>
    <w:rsid w:val="00FA6DB2"/>
    <w:rsid w:val="00FA74C6"/>
    <w:rsid w:val="00FB3E6B"/>
    <w:rsid w:val="00FB5650"/>
    <w:rsid w:val="00FB5F54"/>
    <w:rsid w:val="00FB7D14"/>
    <w:rsid w:val="00FC292F"/>
    <w:rsid w:val="00FC3CB3"/>
    <w:rsid w:val="00FC721E"/>
    <w:rsid w:val="00FD2BBA"/>
    <w:rsid w:val="00FD441E"/>
    <w:rsid w:val="00FD54E9"/>
    <w:rsid w:val="00FD68EE"/>
    <w:rsid w:val="00FE006B"/>
    <w:rsid w:val="00FE028B"/>
    <w:rsid w:val="00FE60FB"/>
    <w:rsid w:val="00FE6D4D"/>
    <w:rsid w:val="00FE7FE7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E810B"/>
  <w15:docId w15:val="{1A5533E4-B6B3-4923-A657-1B6A2E29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F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7732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C1A8C"/>
    <w:pPr>
      <w:keepNext/>
      <w:keepLines/>
      <w:ind w:firstLine="0"/>
      <w:outlineLvl w:val="2"/>
    </w:pPr>
    <w:rPr>
      <w:rFonts w:eastAsiaTheme="majorEastAsia" w:cstheme="majorBidi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D4D22"/>
    <w:rPr>
      <w:rFonts w:eastAsiaTheme="minorEastAsia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basedOn w:val="a5"/>
    <w:link w:val="a6"/>
    <w:rsid w:val="00C802E0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9">
    <w:name w:val="Замещаемый текст Знак"/>
    <w:basedOn w:val="a0"/>
    <w:link w:val="a8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b">
    <w:name w:val="Заголовок Знак"/>
    <w:basedOn w:val="a0"/>
    <w:link w:val="aa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7732"/>
    <w:rPr>
      <w:rFonts w:ascii="Times New Roman" w:eastAsiaTheme="majorEastAsia" w:hAnsi="Times New Roman" w:cstheme="majorBidi"/>
      <w:b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A5148B"/>
    <w:rPr>
      <w:color w:val="0563C1" w:themeColor="hyperlink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rsid w:val="008C1A8C"/>
    <w:rPr>
      <w:rFonts w:ascii="Times New Roman" w:eastAsiaTheme="majorEastAsia" w:hAnsi="Times New Roman" w:cstheme="majorBidi"/>
      <w:sz w:val="24"/>
      <w:szCs w:val="24"/>
      <w:u w:val="single"/>
    </w:rPr>
  </w:style>
  <w:style w:type="character" w:customStyle="1" w:styleId="af">
    <w:name w:val="Назв. рисунков Знак"/>
    <w:basedOn w:val="a0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table" w:styleId="af2">
    <w:name w:val="Table Grid"/>
    <w:basedOn w:val="a1"/>
    <w:uiPriority w:val="5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A45C1B"/>
    <w:pPr>
      <w:numPr>
        <w:ilvl w:val="1"/>
      </w:numPr>
      <w:spacing w:before="120"/>
      <w:ind w:firstLine="709"/>
    </w:pPr>
    <w:rPr>
      <w:rFonts w:eastAsiaTheme="minorEastAsia"/>
      <w:i/>
      <w:spacing w:val="15"/>
      <w:u w:val="single"/>
    </w:rPr>
  </w:style>
  <w:style w:type="character" w:customStyle="1" w:styleId="afb">
    <w:name w:val="Подзаголовок Знак"/>
    <w:basedOn w:val="a0"/>
    <w:link w:val="afa"/>
    <w:uiPriority w:val="11"/>
    <w:rsid w:val="00A45C1B"/>
    <w:rPr>
      <w:rFonts w:ascii="Times New Roman" w:eastAsiaTheme="minorEastAsia" w:hAnsi="Times New Roman"/>
      <w:i/>
      <w:spacing w:val="15"/>
      <w:sz w:val="24"/>
      <w:u w:val="single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5A03EA"/>
    <w:rPr>
      <w:szCs w:val="24"/>
    </w:rPr>
  </w:style>
  <w:style w:type="character" w:customStyle="1" w:styleId="aff2">
    <w:name w:val="Текст отчета Знак"/>
    <w:basedOn w:val="a0"/>
    <w:link w:val="aff1"/>
    <w:rsid w:val="005A03EA"/>
    <w:rPr>
      <w:rFonts w:ascii="Times New Roman" w:hAnsi="Times New Roman"/>
      <w:sz w:val="24"/>
      <w:szCs w:val="24"/>
    </w:rPr>
  </w:style>
  <w:style w:type="table" w:customStyle="1" w:styleId="310">
    <w:name w:val="Таблица простая 3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sPlusNormal">
    <w:name w:val="ConsPlusNormal"/>
    <w:rsid w:val="00C11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3">
    <w:name w:val="Normal (Web)"/>
    <w:basedOn w:val="a"/>
    <w:uiPriority w:val="99"/>
    <w:unhideWhenUsed/>
    <w:rsid w:val="00AA2A0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AA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73CFC"/>
    <w:pPr>
      <w:widowControl w:val="0"/>
      <w:autoSpaceDE w:val="0"/>
      <w:autoSpaceDN w:val="0"/>
      <w:adjustRightInd w:val="0"/>
      <w:spacing w:line="322" w:lineRule="exact"/>
      <w:ind w:firstLine="542"/>
    </w:pPr>
    <w:rPr>
      <w:rFonts w:eastAsiaTheme="minorEastAsia" w:cs="Times New Roman"/>
      <w:szCs w:val="24"/>
      <w:lang w:eastAsia="ru-RU"/>
    </w:rPr>
  </w:style>
  <w:style w:type="paragraph" w:customStyle="1" w:styleId="Default">
    <w:name w:val="Default"/>
    <w:rsid w:val="008C6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4">
    <w:name w:val="Strong"/>
    <w:uiPriority w:val="22"/>
    <w:qFormat/>
    <w:rsid w:val="00C05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5041</c:v>
                </c:pt>
                <c:pt idx="1">
                  <c:v>5463</c:v>
                </c:pt>
                <c:pt idx="2">
                  <c:v>6174</c:v>
                </c:pt>
                <c:pt idx="3">
                  <c:v>6266</c:v>
                </c:pt>
                <c:pt idx="4">
                  <c:v>6318</c:v>
                </c:pt>
                <c:pt idx="5">
                  <c:v>6385</c:v>
                </c:pt>
                <c:pt idx="6">
                  <c:v>6714</c:v>
                </c:pt>
                <c:pt idx="7">
                  <c:v>6721</c:v>
                </c:pt>
                <c:pt idx="8">
                  <c:v>6569</c:v>
                </c:pt>
                <c:pt idx="9">
                  <c:v>6314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41-4E99-911F-0DC065F9FB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04497920"/>
        <c:axId val="104500608"/>
      </c:barChart>
      <c:catAx>
        <c:axId val="10449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4500608"/>
        <c:crosses val="autoZero"/>
        <c:auto val="1"/>
        <c:lblAlgn val="ctr"/>
        <c:lblOffset val="100"/>
        <c:noMultiLvlLbl val="0"/>
      </c:catAx>
      <c:valAx>
        <c:axId val="104500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44979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охвачены услугами ДО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2014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3534</c:v>
                </c:pt>
                <c:pt idx="1">
                  <c:v>4074</c:v>
                </c:pt>
                <c:pt idx="2">
                  <c:v>3881</c:v>
                </c:pt>
                <c:pt idx="3">
                  <c:v>3933</c:v>
                </c:pt>
                <c:pt idx="4">
                  <c:v>3806</c:v>
                </c:pt>
                <c:pt idx="5">
                  <c:v>3873</c:v>
                </c:pt>
                <c:pt idx="6">
                  <c:v>2825</c:v>
                </c:pt>
                <c:pt idx="7">
                  <c:v>2273</c:v>
                </c:pt>
                <c:pt idx="8">
                  <c:v>1112</c:v>
                </c:pt>
                <c:pt idx="9">
                  <c:v>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97-4537-822B-B216804B12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Охвачены услугами ДО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2014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5041</c:v>
                </c:pt>
                <c:pt idx="1">
                  <c:v>5463</c:v>
                </c:pt>
                <c:pt idx="2">
                  <c:v>6174</c:v>
                </c:pt>
                <c:pt idx="3">
                  <c:v>6266</c:v>
                </c:pt>
                <c:pt idx="4">
                  <c:v>6318</c:v>
                </c:pt>
                <c:pt idx="5">
                  <c:v>6385</c:v>
                </c:pt>
                <c:pt idx="6">
                  <c:v>6714</c:v>
                </c:pt>
                <c:pt idx="7">
                  <c:v>6721</c:v>
                </c:pt>
                <c:pt idx="8">
                  <c:v>6569</c:v>
                </c:pt>
                <c:pt idx="9">
                  <c:v>6314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97-4537-822B-B216804B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14491392"/>
        <c:axId val="114492928"/>
        <c:axId val="0"/>
      </c:bar3DChart>
      <c:catAx>
        <c:axId val="11449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4492928"/>
        <c:crosses val="autoZero"/>
        <c:auto val="1"/>
        <c:lblAlgn val="ctr"/>
        <c:lblOffset val="100"/>
        <c:noMultiLvlLbl val="0"/>
      </c:catAx>
      <c:valAx>
        <c:axId val="1144929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детей от 0 до 7 лет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44913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explosion val="33"/>
            <c:extLst>
              <c:ext xmlns:c16="http://schemas.microsoft.com/office/drawing/2014/chart" uri="{C3380CC4-5D6E-409C-BE32-E72D297353CC}">
                <c16:uniqueId val="{00000000-E2B8-435B-B7F2-310CB38E5BF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1">
                  <c:v>ДОО</c:v>
                </c:pt>
                <c:pt idx="2">
                  <c:v>ООО</c:v>
                </c:pt>
                <c:pt idx="3">
                  <c:v>УДОД (МКУ УО и МП)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46021</c:v>
                </c:pt>
                <c:pt idx="2">
                  <c:v>55191</c:v>
                </c:pt>
                <c:pt idx="3">
                  <c:v>45807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B8-435B-B7F2-310CB38E5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1849856"/>
        <c:axId val="111851392"/>
      </c:barChart>
      <c:catAx>
        <c:axId val="11184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851392"/>
        <c:crosses val="autoZero"/>
        <c:auto val="1"/>
        <c:lblAlgn val="ctr"/>
        <c:lblOffset val="100"/>
        <c:noMultiLvlLbl val="0"/>
      </c:catAx>
      <c:valAx>
        <c:axId val="11185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8498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#,##0">
                  <c:v>11724</c:v>
                </c:pt>
                <c:pt idx="1">
                  <c:v>12179</c:v>
                </c:pt>
                <c:pt idx="2">
                  <c:v>12900</c:v>
                </c:pt>
                <c:pt idx="3">
                  <c:v>13499</c:v>
                </c:pt>
                <c:pt idx="4">
                  <c:v>13813</c:v>
                </c:pt>
                <c:pt idx="5">
                  <c:v>14249</c:v>
                </c:pt>
                <c:pt idx="6">
                  <c:v>14679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BF-49A1-ACEC-2D81F7C43D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80928"/>
        <c:axId val="112432256"/>
      </c:barChart>
      <c:catAx>
        <c:axId val="112380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учебные 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32256"/>
        <c:crosses val="autoZero"/>
        <c:auto val="1"/>
        <c:lblAlgn val="ctr"/>
        <c:lblOffset val="100"/>
        <c:noMultiLvlLbl val="0"/>
      </c:catAx>
      <c:valAx>
        <c:axId val="11243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38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A78A45F-530D-4768-93AA-1BB0D5B0BA24}">
  <we:reference id="wa104099688" version="1.3.0.0" store="ru-RU" storeType="OMEX"/>
  <we:alternateReferences>
    <we:reference id="WA104099688" version="1.3.0.0" store="WA1040996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745A6BA-7E29-4A85-8C36-578445A745BC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0F88CB-BE66-41EF-A80D-05242BC6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</Template>
  <TotalTime>298</TotalTime>
  <Pages>30</Pages>
  <Words>8582</Words>
  <Characters>48919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KL</cp:lastModifiedBy>
  <cp:revision>30</cp:revision>
  <cp:lastPrinted>2023-11-27T11:16:00Z</cp:lastPrinted>
  <dcterms:created xsi:type="dcterms:W3CDTF">2023-11-27T01:09:00Z</dcterms:created>
  <dcterms:modified xsi:type="dcterms:W3CDTF">2023-11-28T01:08:00Z</dcterms:modified>
</cp:coreProperties>
</file>