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18" w:rsidRDefault="00806818" w:rsidP="00806818">
      <w:pPr>
        <w:autoSpaceDE w:val="0"/>
        <w:autoSpaceDN w:val="0"/>
        <w:adjustRightInd w:val="0"/>
        <w:spacing w:before="130" w:after="0" w:line="322" w:lineRule="exact"/>
        <w:ind w:left="648" w:firstLine="35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bookmark9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Оценка рисков общеобразовательной организации</w:t>
      </w:r>
    </w:p>
    <w:bookmarkEnd w:id="0"/>
    <w:p w:rsidR="00AA60A8" w:rsidRPr="00AA60A8" w:rsidRDefault="00AA60A8" w:rsidP="00AA60A8">
      <w:pPr>
        <w:autoSpaceDE w:val="0"/>
        <w:autoSpaceDN w:val="0"/>
        <w:adjustRightInd w:val="0"/>
        <w:spacing w:after="235" w:line="1" w:lineRule="exact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149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2693"/>
        <w:gridCol w:w="7749"/>
        <w:gridCol w:w="1134"/>
        <w:gridCol w:w="1276"/>
      </w:tblGrid>
      <w:tr w:rsidR="002401A3" w:rsidRPr="00AA60A8" w:rsidTr="00806818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Фактор риска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п</w:t>
            </w:r>
            <w:bookmarkStart w:id="1" w:name="_GoBack"/>
            <w:bookmarkEnd w:id="1"/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араметры анализа</w:t>
            </w:r>
          </w:p>
        </w:tc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Примерные параметры оценки актуальности рисков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Ед.изм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Default="00E72925" w:rsidP="00AA6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2401A3" w:rsidRPr="00AA60A8" w:rsidTr="00806818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8" w:lineRule="exact"/>
              <w:ind w:left="5" w:hanging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Низкий уровень оснащения в школе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Pr="00AA60A8" w:rsidRDefault="00806818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классов </w:t>
            </w:r>
            <w:r w:rsidR="002401A3" w:rsidRPr="00AA60A8">
              <w:rPr>
                <w:rFonts w:ascii="Times New Roman" w:eastAsia="Times New Roman" w:hAnsi="Times New Roman" w:cs="Times New Roman"/>
                <w:lang w:eastAsia="ru-RU"/>
              </w:rPr>
              <w:t>и кабинетов.</w:t>
            </w:r>
          </w:p>
          <w:p w:rsidR="00806818" w:rsidRDefault="00806818" w:rsidP="00AA60A8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Учебные</w:t>
            </w:r>
            <w:r w:rsidR="002401A3"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материалы (качество, наличие). Цифров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ое оборудование (оснащенность).</w:t>
            </w:r>
          </w:p>
          <w:p w:rsidR="002401A3" w:rsidRPr="00AA60A8" w:rsidRDefault="00806818" w:rsidP="00AA60A8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</w:t>
            </w:r>
            <w:r w:rsidR="002401A3"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401A3" w:rsidRPr="00AA60A8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  <w:proofErr w:type="gramEnd"/>
            <w:r w:rsidR="002401A3" w:rsidRPr="00AA60A8">
              <w:rPr>
                <w:rFonts w:ascii="Times New Roman" w:eastAsia="Times New Roman" w:hAnsi="Times New Roman" w:cs="Times New Roman"/>
                <w:lang w:eastAsia="ru-RU"/>
              </w:rPr>
              <w:t>-соединения</w:t>
            </w:r>
            <w:proofErr w:type="spellEnd"/>
          </w:p>
        </w:tc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Pr="00AA60A8" w:rsidRDefault="002401A3" w:rsidP="00AA60A8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72" w:hanging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При анализе данного фактора риска следует учитывать наличие и состояние в ОО:</w:t>
            </w:r>
          </w:p>
          <w:p w:rsidR="002401A3" w:rsidRPr="00AA60A8" w:rsidRDefault="002401A3" w:rsidP="00AA60A8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72" w:hanging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оборудованных     учебных     кабинетов  </w:t>
            </w:r>
            <w:proofErr w:type="gram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наличие специализированной   учебной   мебели,   шкафов   для хранения    средств    обучения,    аудиторных    досок, технического   и   компьютерного   оборудования   для обучающихся и учителей и др.);</w:t>
            </w:r>
          </w:p>
          <w:p w:rsidR="002401A3" w:rsidRPr="00AA60A8" w:rsidRDefault="002401A3" w:rsidP="00AA60A8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72" w:hanging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кабинетов/аудиторий для проведения практических занятий, лабораторных работ;</w:t>
            </w:r>
          </w:p>
          <w:p w:rsidR="002401A3" w:rsidRPr="00AA60A8" w:rsidRDefault="002401A3" w:rsidP="00AA60A8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библиотек, </w:t>
            </w:r>
            <w:proofErr w:type="spell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коворкинга</w:t>
            </w:r>
            <w:proofErr w:type="spell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, мест общения;</w:t>
            </w:r>
          </w:p>
          <w:p w:rsidR="002401A3" w:rsidRPr="00AA60A8" w:rsidRDefault="002401A3" w:rsidP="00AA60A8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72" w:hanging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объектов   спорта</w:t>
            </w:r>
            <w:proofErr w:type="gram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спортивного/тренажерного   зала, раздевалок, стадионов, манежей, бассейнов);</w:t>
            </w:r>
          </w:p>
          <w:p w:rsidR="002401A3" w:rsidRPr="00AA60A8" w:rsidRDefault="002401A3" w:rsidP="00AA60A8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0" w:line="274" w:lineRule="exact"/>
              <w:ind w:left="72" w:hanging="72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 обучения и воспитания </w:t>
            </w:r>
            <w:r w:rsidRPr="00AA60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(печатные: </w:t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учебники, учебные пособия, рабочие тетради, атласы, раздаточный материал,    справочная   художественная   и   научная литература;      </w:t>
            </w:r>
            <w:r w:rsidRPr="00AA60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наглядные:       </w:t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плакаты,       настенные иллюстрации/карты,        магнитные/демонстрационные доски; </w:t>
            </w:r>
            <w:r w:rsidRPr="00AA60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демонстрационные учебные приборы: </w:t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стенды, муляжи, гербарии, микроскопы, лабораторные приборы; </w:t>
            </w:r>
            <w:r w:rsidRPr="00AA60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спортивное        оборудование        и        инвентарь: </w:t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соответствующий   требованиям    ФГОС;    </w:t>
            </w:r>
            <w:r w:rsidRPr="00AA60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цифровые, аудиовизуальные,   мультимедийные   образовательные ресурсы и др.);</w:t>
            </w:r>
          </w:p>
          <w:p w:rsidR="002401A3" w:rsidRPr="00AA60A8" w:rsidRDefault="002401A3" w:rsidP="00AA60A8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72" w:hanging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условий для организации питания (наличие столовой, горячего/холодного питания, буфета, зала для приема пищи);</w:t>
            </w:r>
          </w:p>
          <w:p w:rsidR="002401A3" w:rsidRPr="00AA60A8" w:rsidRDefault="002401A3" w:rsidP="00AA60A8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72" w:hanging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условий      для      осуществления      медицинского обслуживания (наличие лицензированного медицинского кабинета, медицинского персонала);</w:t>
            </w:r>
          </w:p>
          <w:p w:rsidR="002401A3" w:rsidRPr="00AA60A8" w:rsidRDefault="002401A3" w:rsidP="00AA60A8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72" w:hanging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доступа      к      информационным      системам      и информационно-телекоммуникационным             сетям, электронным образовательным ресурсам (наличие и качество     </w:t>
            </w:r>
            <w:proofErr w:type="spell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интернет-</w:t>
            </w:r>
            <w:proofErr w:type="gram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соединения</w:t>
            </w:r>
            <w:proofErr w:type="spell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,   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 локальной     сети, количество компьютеров, имеющих выход в Интернет);</w:t>
            </w:r>
          </w:p>
          <w:p w:rsidR="002401A3" w:rsidRPr="00AA60A8" w:rsidRDefault="002401A3" w:rsidP="00AA60A8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72" w:hanging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технических средств административно-хозяйственного управления учебным процессом (наличие тревожной </w:t>
            </w:r>
            <w:proofErr w:type="gram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кнопки  для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 экстренного   оповещения,   пожарной   и охранной сигнализации, видеонаблюдения);</w:t>
            </w:r>
          </w:p>
          <w:p w:rsidR="002401A3" w:rsidRPr="00AA60A8" w:rsidRDefault="002401A3" w:rsidP="00AA60A8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72" w:hanging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условий доступа для инвалидов и лиц с ограниченными возможностями здоровья (далее - ОВЗ)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Pr="002401A3" w:rsidRDefault="002401A3" w:rsidP="00AA60A8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72" w:hanging="72"/>
              <w:rPr>
                <w:rFonts w:eastAsia="Times New Roman" w:cs="Segoe UI Symbol"/>
                <w:lang w:eastAsia="ru-RU"/>
              </w:rPr>
            </w:pPr>
            <w:r w:rsidRPr="00806818">
              <w:rPr>
                <w:rFonts w:ascii="Times New Roman" w:eastAsia="Times New Roman" w:hAnsi="Times New Roman" w:cs="Times New Roman"/>
                <w:lang w:eastAsia="ru-RU"/>
              </w:rPr>
              <w:t>100-балльная шкала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Default="002401A3" w:rsidP="00AA60A8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72" w:hanging="72"/>
              <w:rPr>
                <w:rFonts w:eastAsia="Times New Roman" w:cs="Segoe UI Symbol"/>
                <w:lang w:eastAsia="ru-RU"/>
              </w:rPr>
            </w:pPr>
          </w:p>
        </w:tc>
      </w:tr>
      <w:tr w:rsidR="002401A3" w:rsidRPr="00AA60A8" w:rsidTr="00806818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Дефицит</w:t>
            </w:r>
          </w:p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педагогических</w:t>
            </w:r>
          </w:p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кадров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Нехватка педагогов. Нехватка</w:t>
            </w:r>
          </w:p>
          <w:p w:rsidR="002401A3" w:rsidRPr="00AA60A8" w:rsidRDefault="00806818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вспомогательного</w:t>
            </w:r>
            <w:r w:rsidR="002401A3"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(не</w:t>
            </w:r>
          </w:p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педагогического)</w:t>
            </w:r>
          </w:p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персонала.</w:t>
            </w:r>
          </w:p>
          <w:p w:rsidR="002401A3" w:rsidRPr="00AA60A8" w:rsidRDefault="00806818" w:rsidP="00AA60A8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Нехватка </w:t>
            </w:r>
            <w:r w:rsidR="002401A3" w:rsidRPr="00AA60A8">
              <w:rPr>
                <w:rFonts w:ascii="Times New Roman" w:eastAsia="Times New Roman" w:hAnsi="Times New Roman" w:cs="Times New Roman"/>
                <w:lang w:eastAsia="ru-RU"/>
              </w:rPr>
              <w:t>психологов, логопедов, социальных педагогов</w:t>
            </w:r>
          </w:p>
        </w:tc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 оценки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данного риска следует проанализировать кадровую информацию с точки зрения количественных и качественных  характеристик  кадрового  состава  (опыт, квалификация, профессиональное развитие и др.).</w:t>
            </w:r>
          </w:p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 основным проблемам кадрового обеспечения ОО могут относиться следующие дефициты:</w:t>
            </w:r>
          </w:p>
          <w:p w:rsidR="002401A3" w:rsidRPr="00AA60A8" w:rsidRDefault="002401A3" w:rsidP="00AA60A8">
            <w:pPr>
              <w:tabs>
                <w:tab w:val="left" w:pos="437"/>
              </w:tabs>
              <w:autoSpaceDE w:val="0"/>
              <w:autoSpaceDN w:val="0"/>
              <w:adjustRightInd w:val="0"/>
              <w:spacing w:after="0" w:line="274" w:lineRule="exact"/>
              <w:ind w:left="62" w:hanging="62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дефицит   учителей-предметников </w:t>
            </w:r>
            <w:proofErr w:type="gram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в   том   числе высококвалифицированных);</w:t>
            </w:r>
          </w:p>
          <w:p w:rsidR="002401A3" w:rsidRPr="00AA60A8" w:rsidRDefault="002401A3" w:rsidP="00AA60A8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дефицит учителей начальной школы;</w:t>
            </w:r>
          </w:p>
          <w:p w:rsidR="002401A3" w:rsidRPr="00AA60A8" w:rsidRDefault="002401A3" w:rsidP="00AA60A8">
            <w:pPr>
              <w:tabs>
                <w:tab w:val="left" w:pos="437"/>
              </w:tabs>
              <w:autoSpaceDE w:val="0"/>
              <w:autoSpaceDN w:val="0"/>
              <w:adjustRightInd w:val="0"/>
              <w:spacing w:after="0" w:line="274" w:lineRule="exact"/>
              <w:ind w:left="62" w:hanging="62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дефицит     </w:t>
            </w:r>
            <w:proofErr w:type="gram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педагогов,   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 способных     работать     с обучающимися с ОВЗ;</w:t>
            </w:r>
          </w:p>
          <w:p w:rsidR="002401A3" w:rsidRPr="00AA60A8" w:rsidRDefault="002401A3" w:rsidP="00AA60A8">
            <w:pPr>
              <w:tabs>
                <w:tab w:val="left" w:pos="437"/>
              </w:tabs>
              <w:autoSpaceDE w:val="0"/>
              <w:autoSpaceDN w:val="0"/>
              <w:adjustRightInd w:val="0"/>
              <w:spacing w:after="0" w:line="274" w:lineRule="exact"/>
              <w:ind w:left="62" w:hanging="62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дефицит   </w:t>
            </w:r>
            <w:proofErr w:type="gram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педагогов  дополнительного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  образования, педагогов-организаторов;</w:t>
            </w:r>
          </w:p>
          <w:p w:rsidR="002401A3" w:rsidRPr="00AA60A8" w:rsidRDefault="002401A3" w:rsidP="00AA60A8">
            <w:pPr>
              <w:tabs>
                <w:tab w:val="left" w:pos="437"/>
              </w:tabs>
              <w:autoSpaceDE w:val="0"/>
              <w:autoSpaceDN w:val="0"/>
              <w:adjustRightInd w:val="0"/>
              <w:spacing w:after="0" w:line="274" w:lineRule="exact"/>
              <w:ind w:left="62" w:hanging="62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дефицит     руководящего     состава  </w:t>
            </w:r>
            <w:proofErr w:type="gram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заместителей директора, руководителей структурных подразделений);</w:t>
            </w:r>
          </w:p>
          <w:p w:rsidR="002401A3" w:rsidRPr="00AA60A8" w:rsidRDefault="002401A3" w:rsidP="00AA60A8">
            <w:pPr>
              <w:tabs>
                <w:tab w:val="left" w:pos="437"/>
              </w:tabs>
              <w:autoSpaceDE w:val="0"/>
              <w:autoSpaceDN w:val="0"/>
              <w:adjustRightInd w:val="0"/>
              <w:spacing w:after="0" w:line="274" w:lineRule="exact"/>
              <w:ind w:left="62" w:hanging="62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дефицит      специалистов      службы      психолого-</w:t>
            </w:r>
            <w:proofErr w:type="gram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педагогического  сопровождения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 (педагога-психолога, социального педагога, логопеда, дефектолога, </w:t>
            </w:r>
            <w:proofErr w:type="spell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тьютора</w:t>
            </w:r>
            <w:proofErr w:type="spell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2401A3" w:rsidRPr="00AA60A8" w:rsidRDefault="002401A3" w:rsidP="00AA60A8">
            <w:pPr>
              <w:tabs>
                <w:tab w:val="left" w:pos="437"/>
              </w:tabs>
              <w:autoSpaceDE w:val="0"/>
              <w:autoSpaceDN w:val="0"/>
              <w:adjustRightInd w:val="0"/>
              <w:spacing w:after="0" w:line="274" w:lineRule="exact"/>
              <w:ind w:left="62" w:hanging="62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дефицит    иных    </w:t>
            </w:r>
            <w:proofErr w:type="gram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специалистов,   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 обеспечивающих образовательную        деятельность        (библиотекаря, лаборанта, инженера, повара, уборщицы, охранника, плотника и др.)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1A3" w:rsidRPr="00AA60A8" w:rsidTr="00806818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Недостаточная предметная и методическая компетентность педагогических работников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818" w:rsidRPr="00806818" w:rsidRDefault="00806818" w:rsidP="0080681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818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  <w:p w:rsidR="00E428CF" w:rsidRDefault="00806818" w:rsidP="0080681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818">
              <w:rPr>
                <w:rFonts w:ascii="Times New Roman" w:eastAsia="Times New Roman" w:hAnsi="Times New Roman" w:cs="Times New Roman"/>
                <w:lang w:eastAsia="ru-RU"/>
              </w:rPr>
              <w:t>профессиональных компетенций учителей по данным ОО.</w:t>
            </w:r>
          </w:p>
          <w:p w:rsidR="00E428CF" w:rsidRDefault="00806818" w:rsidP="0080681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818">
              <w:rPr>
                <w:rFonts w:ascii="Times New Roman" w:eastAsia="Times New Roman" w:hAnsi="Times New Roman" w:cs="Times New Roman"/>
                <w:lang w:eastAsia="ru-RU"/>
              </w:rPr>
              <w:t xml:space="preserve"> Самооценка учителями своих компетенций. </w:t>
            </w:r>
          </w:p>
          <w:p w:rsidR="00806818" w:rsidRPr="00806818" w:rsidRDefault="00E428CF" w:rsidP="0080681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Доля </w:t>
            </w:r>
            <w:r w:rsidR="00806818" w:rsidRPr="00806818">
              <w:rPr>
                <w:rFonts w:ascii="Times New Roman" w:eastAsia="Times New Roman" w:hAnsi="Times New Roman" w:cs="Times New Roman"/>
                <w:lang w:eastAsia="ru-RU"/>
              </w:rPr>
              <w:t>родителей, неудовлетворенных качеством обучения. Оценка обучающимися качества преподавания. Уровень дисциплины в школе.</w:t>
            </w:r>
          </w:p>
          <w:p w:rsidR="002401A3" w:rsidRPr="00AA60A8" w:rsidRDefault="00806818" w:rsidP="00E428CF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818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использования цифровых </w:t>
            </w:r>
            <w:proofErr w:type="spellStart"/>
            <w:r w:rsidRPr="00806818">
              <w:rPr>
                <w:rFonts w:ascii="Times New Roman" w:eastAsia="Times New Roman" w:hAnsi="Times New Roman" w:cs="Times New Roman"/>
                <w:lang w:eastAsia="ru-RU"/>
              </w:rPr>
              <w:t>бразовательных</w:t>
            </w:r>
            <w:proofErr w:type="spellEnd"/>
            <w:r w:rsidRPr="00806818">
              <w:rPr>
                <w:rFonts w:ascii="Times New Roman" w:eastAsia="Times New Roman" w:hAnsi="Times New Roman" w:cs="Times New Roman"/>
                <w:lang w:eastAsia="ru-RU"/>
              </w:rPr>
              <w:t xml:space="preserve"> ресурсов учителями</w:t>
            </w:r>
          </w:p>
        </w:tc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7D" w:rsidRPr="0078737D" w:rsidRDefault="0078737D" w:rsidP="0078737D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62" w:hanging="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37D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78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уровня </w:t>
            </w:r>
            <w:proofErr w:type="spellStart"/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предметной и методической        компетентности        педагогических работников рекомендуется осуществлять на основании:</w:t>
            </w:r>
          </w:p>
          <w:p w:rsidR="0078737D" w:rsidRPr="0078737D" w:rsidRDefault="0078737D" w:rsidP="0078737D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62" w:hanging="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37D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78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 xml:space="preserve">имеющихся данных в ОО (сведения об аттестации, повышении   </w:t>
            </w:r>
            <w:proofErr w:type="gramStart"/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квалификации,   </w:t>
            </w:r>
            <w:proofErr w:type="gramEnd"/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 xml:space="preserve">анализ   </w:t>
            </w:r>
            <w:proofErr w:type="spellStart"/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>внутришкольной</w:t>
            </w:r>
            <w:proofErr w:type="spellEnd"/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 xml:space="preserve"> диагностики,     самооценка    педагогов,     результаты исследования компетенций педагогов и др.);</w:t>
            </w:r>
          </w:p>
          <w:p w:rsidR="0078737D" w:rsidRPr="0078737D" w:rsidRDefault="0078737D" w:rsidP="0078737D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37D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78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>специального проведенного опроса/анкетирования;</w:t>
            </w:r>
          </w:p>
          <w:p w:rsidR="0078737D" w:rsidRPr="0078737D" w:rsidRDefault="0078737D" w:rsidP="0078737D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37D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78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>посещения уроков/занятий;</w:t>
            </w:r>
          </w:p>
          <w:p w:rsidR="0078737D" w:rsidRPr="0078737D" w:rsidRDefault="0078737D" w:rsidP="0078737D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62" w:hanging="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37D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78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>изучения    отзывов    участников    образовательного процесса.</w:t>
            </w:r>
          </w:p>
          <w:p w:rsidR="0078737D" w:rsidRPr="0078737D" w:rsidRDefault="0078737D" w:rsidP="0078737D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62" w:hanging="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37D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78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 xml:space="preserve">К основным критериям оценки, характеризующим </w:t>
            </w:r>
            <w:proofErr w:type="spellStart"/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>сформированность</w:t>
            </w:r>
            <w:proofErr w:type="spellEnd"/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 xml:space="preserve">     предметной     и     методической компетентности педагогических работников, относятся:</w:t>
            </w:r>
          </w:p>
          <w:p w:rsidR="0078737D" w:rsidRPr="0078737D" w:rsidRDefault="0078737D" w:rsidP="0078737D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62" w:hanging="62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37D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78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 xml:space="preserve">компетентность в обеспечении основ педагогической деятельности (знание преподаваемого предмета, знание основ   методики   </w:t>
            </w:r>
            <w:proofErr w:type="gramStart"/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преподавания,   </w:t>
            </w:r>
            <w:proofErr w:type="gramEnd"/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 xml:space="preserve">видов   и   приемов современных   педагогических   технологий,   владение формами   и   методами   обучения,   в   том   числе   в инновационной        проектной,        исследовательской деятельности, </w:t>
            </w:r>
            <w:proofErr w:type="spellStart"/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>метапредметные</w:t>
            </w:r>
            <w:proofErr w:type="spellEnd"/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 xml:space="preserve"> компетенции, владение правовыми, нравственными, этическими нормами и др.);</w:t>
            </w:r>
          </w:p>
          <w:p w:rsidR="0078737D" w:rsidRPr="0078737D" w:rsidRDefault="0078737D" w:rsidP="0078737D">
            <w:pPr>
              <w:ind w:firstLine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37D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78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 xml:space="preserve">компетентность в разработке программы деятельности и принятии педагогических решений (умение постановки целей    и    </w:t>
            </w:r>
            <w:proofErr w:type="gramStart"/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 xml:space="preserve">задач,   </w:t>
            </w:r>
            <w:proofErr w:type="gramEnd"/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 xml:space="preserve">  в    эффективной    реализации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>образовательных программ, в разработке собственных программ, методических и дидактических материалов, рабочих программ и др.);</w:t>
            </w:r>
          </w:p>
          <w:p w:rsidR="0078737D" w:rsidRPr="0078737D" w:rsidRDefault="0078737D" w:rsidP="0078737D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0" w:line="274" w:lineRule="exact"/>
              <w:ind w:left="77" w:hanging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37D">
              <w:rPr>
                <w:rFonts w:ascii="Segoe UI Symbol" w:eastAsia="Times New Roman" w:hAnsi="Segoe UI Symbol" w:cs="Segoe UI Symbol"/>
                <w:lang w:eastAsia="ru-RU"/>
              </w:rPr>
              <w:lastRenderedPageBreak/>
              <w:t>✓</w:t>
            </w:r>
            <w:r w:rsidRPr="0078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 xml:space="preserve">компетентность    в    организации    педагогической деятельности (умение устанавливать субъект-субъектные отношения, организовать учебную деятельность, умение объективно   оценить   создавшуюся    педагогическую ситуацию   и   найти   решение   </w:t>
            </w:r>
            <w:proofErr w:type="gramStart"/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 xml:space="preserve">проблемы,   </w:t>
            </w:r>
            <w:proofErr w:type="gramEnd"/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>создавать ситуации,     обеспечивающие     успех     в     учебной деятельности, реализовать объективное педагогическое оценивание и др.);</w:t>
            </w:r>
          </w:p>
          <w:p w:rsidR="0078737D" w:rsidRPr="0078737D" w:rsidRDefault="0078737D" w:rsidP="0078737D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0" w:line="274" w:lineRule="exact"/>
              <w:ind w:left="77" w:hanging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37D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78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>информационная компетентность (владение навыками работы с информацией, представленной в электронном виде, навыками организации и проведения уроков и внеклассных      мероприятий      с      использованием телекоммуникационных технологий, знание и умение использовать рациональные методы поиска и хранения информации в современных информационных массивах данных и др.);</w:t>
            </w:r>
          </w:p>
          <w:p w:rsidR="002401A3" w:rsidRPr="00AA60A8" w:rsidRDefault="0078737D" w:rsidP="0078737D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37D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78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78737D">
              <w:rPr>
                <w:rFonts w:ascii="Times New Roman" w:eastAsia="Times New Roman" w:hAnsi="Times New Roman" w:cs="Times New Roman"/>
                <w:lang w:eastAsia="ru-RU"/>
              </w:rPr>
              <w:t>компетентность   в   области   личностных   качеств (активное    участие    в    педагогических    конкурсах, конференциях, работа в методических объединениях, творческих группах и др.)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Default="002401A3" w:rsidP="00AA60A8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100-балльная шкала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1A3" w:rsidRPr="00AA60A8" w:rsidTr="00806818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Риски низкой адаптивности учебного процесса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Pr="00AA60A8" w:rsidRDefault="00E428CF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</w:t>
            </w:r>
            <w:r w:rsidR="002401A3"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индивидуальных</w:t>
            </w:r>
          </w:p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возможностей</w:t>
            </w:r>
          </w:p>
          <w:p w:rsidR="002401A3" w:rsidRPr="00AA60A8" w:rsidRDefault="00E428CF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r w:rsidR="002401A3"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</w:p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учебном процессе.</w:t>
            </w:r>
          </w:p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Использование</w:t>
            </w:r>
          </w:p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элементов</w:t>
            </w:r>
          </w:p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формирующего</w:t>
            </w:r>
          </w:p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оценивания.</w:t>
            </w:r>
          </w:p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Использование современных педагогических технологий</w:t>
            </w:r>
          </w:p>
        </w:tc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Pr="002401A3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ind w:firstLine="35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2401A3">
              <w:rPr>
                <w:rFonts w:ascii="Times New Roman" w:eastAsia="Times New Roman" w:hAnsi="Times New Roman" w:cs="Times New Roman"/>
                <w:bCs/>
                <w:lang w:eastAsia="ru-RU"/>
              </w:rPr>
              <w:t>При  анализе</w:t>
            </w:r>
            <w:proofErr w:type="gramEnd"/>
            <w:r w:rsidRPr="002401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данного  фактора  риска  следует изучить и оценить:</w:t>
            </w:r>
          </w:p>
          <w:p w:rsidR="002401A3" w:rsidRPr="00AA60A8" w:rsidRDefault="002401A3" w:rsidP="00AA60A8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74" w:lineRule="exact"/>
              <w:ind w:left="77" w:hanging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внешние и внутренние факторы низкой адаптивности учебного процесса и их причины;</w:t>
            </w:r>
          </w:p>
          <w:p w:rsidR="002401A3" w:rsidRPr="00AA60A8" w:rsidRDefault="002401A3" w:rsidP="00AA60A8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74" w:lineRule="exact"/>
              <w:ind w:left="77" w:hanging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организации образовательного процесса с </w:t>
            </w:r>
            <w:proofErr w:type="gram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обучающимися,   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 испытывающими    затруднения     в процессе   обучения  (какие  используются   методики, техники, инструменты формирующего оценивания);</w:t>
            </w:r>
          </w:p>
          <w:p w:rsidR="002401A3" w:rsidRPr="00AA60A8" w:rsidRDefault="002401A3" w:rsidP="00AA60A8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74" w:lineRule="exact"/>
              <w:ind w:left="77" w:hanging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психолого-педагогическое сопровождение адаптации обучающихся в учебном процессе;</w:t>
            </w:r>
          </w:p>
          <w:p w:rsidR="002401A3" w:rsidRPr="00AA60A8" w:rsidRDefault="002401A3" w:rsidP="00AA60A8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74" w:lineRule="exact"/>
              <w:ind w:left="77" w:hanging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вовлеченность в учебный процесс родителей (законных представителей)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Pr="002401A3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ind w:firstLine="35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1A3">
              <w:rPr>
                <w:rFonts w:ascii="Times New Roman" w:eastAsia="Times New Roman" w:hAnsi="Times New Roman" w:cs="Times New Roman"/>
                <w:bCs/>
                <w:lang w:eastAsia="ru-RU"/>
              </w:rPr>
              <w:t>100-балльная шкала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ind w:firstLine="35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401A3" w:rsidRPr="00AA60A8" w:rsidTr="00806818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Несформированн</w:t>
            </w:r>
            <w:proofErr w:type="spellEnd"/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ость</w:t>
            </w:r>
          </w:p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внутришкольной</w:t>
            </w:r>
            <w:proofErr w:type="spellEnd"/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системы повышения квалификации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Качество</w:t>
            </w:r>
          </w:p>
          <w:p w:rsidR="00E428CF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профессионального взаимодействия между учителями школы. </w:t>
            </w:r>
          </w:p>
          <w:p w:rsidR="002401A3" w:rsidRPr="00AA60A8" w:rsidRDefault="00E428CF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</w:t>
            </w:r>
            <w:r w:rsidR="002401A3"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учителей, включенных в процесс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офессионального сопровождения после прохождения</w:t>
            </w:r>
            <w:r w:rsidR="002401A3"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курсов повышен</w:t>
            </w:r>
            <w:r w:rsidR="002401A3">
              <w:rPr>
                <w:rFonts w:ascii="Times New Roman" w:eastAsia="Times New Roman" w:hAnsi="Times New Roman" w:cs="Times New Roman"/>
                <w:lang w:eastAsia="ru-RU"/>
              </w:rPr>
              <w:t>ия квалификации. Доля</w:t>
            </w:r>
            <w:r w:rsidR="002401A3"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учителей, прошедших        курсы</w:t>
            </w:r>
            <w:r w:rsidR="00240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401A3" w:rsidRPr="00AA60A8">
              <w:rPr>
                <w:rFonts w:ascii="Times New Roman" w:eastAsia="Times New Roman" w:hAnsi="Times New Roman" w:cs="Times New Roman"/>
                <w:lang w:eastAsia="ru-RU"/>
              </w:rPr>
              <w:t>повышения</w:t>
            </w:r>
          </w:p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квалификации,</w:t>
            </w:r>
          </w:p>
          <w:p w:rsidR="002401A3" w:rsidRPr="00AA60A8" w:rsidRDefault="00E428CF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соответствующих</w:t>
            </w:r>
            <w:r w:rsidR="002401A3"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 их</w:t>
            </w:r>
            <w:proofErr w:type="gramEnd"/>
          </w:p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профессиональным</w:t>
            </w:r>
          </w:p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потребностям.</w:t>
            </w:r>
          </w:p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Доля </w:t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учителей,</w:t>
            </w:r>
          </w:p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вовлеченных в систему</w:t>
            </w:r>
          </w:p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наставничества</w:t>
            </w:r>
          </w:p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менторства</w:t>
            </w:r>
            <w:proofErr w:type="spell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ind w:firstLine="35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При изучении качества </w:t>
            </w:r>
            <w:proofErr w:type="spellStart"/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сформированности</w:t>
            </w:r>
            <w:proofErr w:type="spellEnd"/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ОО </w:t>
            </w:r>
            <w:proofErr w:type="spellStart"/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внутришкольной</w:t>
            </w:r>
            <w:proofErr w:type="spellEnd"/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системы повышения квалификации и профессиональной компетентности педагогических работников следует обратить особое внимание:</w:t>
            </w:r>
          </w:p>
          <w:p w:rsidR="002401A3" w:rsidRPr="00AA60A8" w:rsidRDefault="002401A3" w:rsidP="00AA60A8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74" w:lineRule="exact"/>
              <w:ind w:left="77" w:hanging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на  созданные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  в   ОО  условия  для   непрерывного профессионального развития педагогических работников (профессиональная      переподготовка,       повышение квалификации);</w:t>
            </w:r>
          </w:p>
          <w:p w:rsidR="002401A3" w:rsidRPr="00AA60A8" w:rsidRDefault="002401A3" w:rsidP="00AA60A8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74" w:lineRule="exact"/>
              <w:ind w:left="77" w:hanging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на наличие системы организации индивидуальных образовательных маршрутов педагогов;</w:t>
            </w:r>
          </w:p>
          <w:p w:rsidR="002401A3" w:rsidRDefault="002401A3" w:rsidP="00AA60A8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74" w:lineRule="exact"/>
              <w:ind w:left="77" w:hanging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на организацию работы по формированию, изучению и распространению передового педагогического опыта;</w:t>
            </w:r>
          </w:p>
          <w:p w:rsidR="002401A3" w:rsidRPr="00AA60A8" w:rsidRDefault="002401A3" w:rsidP="00AA60A8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0" w:line="274" w:lineRule="exact"/>
              <w:ind w:left="62" w:hanging="62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на     систему     поддержки     и     стимулирования профессиональной      деятельности      педагогических работников;</w:t>
            </w:r>
          </w:p>
          <w:p w:rsidR="002401A3" w:rsidRPr="00AA60A8" w:rsidRDefault="002401A3" w:rsidP="00AA60A8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на организацию методической работы;</w:t>
            </w:r>
          </w:p>
          <w:p w:rsidR="002401A3" w:rsidRPr="00AA60A8" w:rsidRDefault="002401A3" w:rsidP="00AA60A8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74" w:lineRule="exact"/>
              <w:ind w:left="77" w:hanging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lastRenderedPageBreak/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на     развитие     системы     поддержки     молодых специалистов, наставничества (</w:t>
            </w:r>
            <w:proofErr w:type="spell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менторства</w:t>
            </w:r>
            <w:proofErr w:type="spell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) и др.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ind w:firstLine="35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1A3" w:rsidRPr="00AA60A8" w:rsidRDefault="002401A3" w:rsidP="00AA60A8">
            <w:pPr>
              <w:autoSpaceDE w:val="0"/>
              <w:autoSpaceDN w:val="0"/>
              <w:adjustRightInd w:val="0"/>
              <w:spacing w:after="0" w:line="274" w:lineRule="exact"/>
              <w:ind w:firstLine="35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428CF" w:rsidRPr="00AA60A8" w:rsidTr="00806818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CF" w:rsidRDefault="00E428CF" w:rsidP="00E428CF">
            <w:pPr>
              <w:pStyle w:val="Style22"/>
              <w:widowControl/>
              <w:spacing w:line="274" w:lineRule="exact"/>
              <w:ind w:left="5" w:hanging="5"/>
              <w:rPr>
                <w:rStyle w:val="FontStyle33"/>
              </w:rPr>
            </w:pPr>
            <w:r>
              <w:rPr>
                <w:rStyle w:val="FontStyle33"/>
              </w:rPr>
              <w:t xml:space="preserve">Высокая доля обучающихся с рисками учебной </w:t>
            </w:r>
            <w:proofErr w:type="spellStart"/>
            <w:r>
              <w:rPr>
                <w:rStyle w:val="FontStyle33"/>
              </w:rPr>
              <w:t>неуспешности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CF" w:rsidRDefault="00E428CF" w:rsidP="00E428CF">
            <w:pPr>
              <w:pStyle w:val="Style18"/>
              <w:widowControl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>Доля классов, в которых более 30% обучающихся из малообеспеченных семей.</w:t>
            </w:r>
          </w:p>
          <w:p w:rsidR="00E428CF" w:rsidRDefault="00E428CF" w:rsidP="00E428CF">
            <w:pPr>
              <w:pStyle w:val="Style18"/>
              <w:widowControl/>
              <w:ind w:left="5" w:hanging="5"/>
              <w:rPr>
                <w:rStyle w:val="FontStyle35"/>
              </w:rPr>
            </w:pPr>
            <w:r>
              <w:rPr>
                <w:rStyle w:val="FontStyle35"/>
              </w:rPr>
              <w:t xml:space="preserve">Доля обучающихся, которым учителя рекомендуют дополнительные </w:t>
            </w:r>
            <w:proofErr w:type="gramStart"/>
            <w:r>
              <w:rPr>
                <w:rStyle w:val="FontStyle35"/>
              </w:rPr>
              <w:t>занятия  с</w:t>
            </w:r>
            <w:proofErr w:type="gramEnd"/>
            <w:r>
              <w:rPr>
                <w:rStyle w:val="FontStyle35"/>
              </w:rPr>
              <w:t xml:space="preserve">    целью ликвидации отставания по учебной программе</w:t>
            </w:r>
          </w:p>
        </w:tc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CF" w:rsidRDefault="00E428CF" w:rsidP="00E428CF">
            <w:pPr>
              <w:pStyle w:val="Style20"/>
              <w:widowControl/>
              <w:ind w:firstLine="355"/>
              <w:rPr>
                <w:rStyle w:val="FontStyle33"/>
              </w:rPr>
            </w:pPr>
            <w:r>
              <w:rPr>
                <w:rStyle w:val="FontStyle33"/>
              </w:rPr>
              <w:t xml:space="preserve">Для   анализа   данного   риска   следует   изучить </w:t>
            </w:r>
            <w:proofErr w:type="gramStart"/>
            <w:r>
              <w:rPr>
                <w:rStyle w:val="FontStyle33"/>
              </w:rPr>
              <w:t xml:space="preserve">информацию,   </w:t>
            </w:r>
            <w:proofErr w:type="gramEnd"/>
            <w:r>
              <w:rPr>
                <w:rStyle w:val="FontStyle33"/>
              </w:rPr>
              <w:t xml:space="preserve"> собранную    в    ходе    интервью    с участниками образовательного процесса, посещения уроков, а также общую информацию об учебных результатах в ОО, в частности:</w:t>
            </w:r>
          </w:p>
          <w:p w:rsidR="00E428CF" w:rsidRDefault="00E428CF" w:rsidP="00E428CF">
            <w:pPr>
              <w:pStyle w:val="Style12"/>
              <w:widowControl/>
              <w:tabs>
                <w:tab w:val="left" w:pos="442"/>
              </w:tabs>
              <w:spacing w:line="274" w:lineRule="exact"/>
              <w:ind w:left="62" w:hanging="62"/>
              <w:rPr>
                <w:rStyle w:val="FontStyle35"/>
              </w:rPr>
            </w:pPr>
            <w:r>
              <w:rPr>
                <w:rStyle w:val="FontStyle35"/>
                <w:rFonts w:ascii="Segoe UI Symbol" w:hAnsi="Segoe UI Symbol" w:cs="Segoe UI Symbol"/>
              </w:rPr>
              <w:t>✓</w:t>
            </w:r>
            <w:r>
              <w:rPr>
                <w:rStyle w:val="FontStyle35"/>
                <w:sz w:val="20"/>
                <w:szCs w:val="20"/>
              </w:rPr>
              <w:tab/>
            </w:r>
            <w:r>
              <w:rPr>
                <w:rStyle w:val="FontStyle35"/>
              </w:rPr>
              <w:t>о текущей успеваемости и посещаемости обучающихся (выявление           неуспевающих           обучающихся, систематически пропускающих занятия);</w:t>
            </w:r>
          </w:p>
          <w:p w:rsidR="00E428CF" w:rsidRDefault="00E428CF" w:rsidP="00E428CF">
            <w:pPr>
              <w:pStyle w:val="Style12"/>
              <w:widowControl/>
              <w:tabs>
                <w:tab w:val="left" w:pos="442"/>
              </w:tabs>
              <w:spacing w:line="274" w:lineRule="exact"/>
              <w:ind w:left="62" w:hanging="62"/>
              <w:rPr>
                <w:rStyle w:val="FontStyle35"/>
              </w:rPr>
            </w:pPr>
            <w:r>
              <w:rPr>
                <w:rStyle w:val="FontStyle35"/>
                <w:rFonts w:ascii="Segoe UI Symbol" w:hAnsi="Segoe UI Symbol" w:cs="Segoe UI Symbol"/>
              </w:rPr>
              <w:t>✓</w:t>
            </w:r>
            <w:r>
              <w:rPr>
                <w:rStyle w:val="FontStyle35"/>
                <w:sz w:val="20"/>
                <w:szCs w:val="20"/>
              </w:rPr>
              <w:tab/>
            </w:r>
            <w:proofErr w:type="gramStart"/>
            <w:r>
              <w:rPr>
                <w:rStyle w:val="FontStyle35"/>
              </w:rPr>
              <w:t>о  результатах</w:t>
            </w:r>
            <w:proofErr w:type="gramEnd"/>
            <w:r>
              <w:rPr>
                <w:rStyle w:val="FontStyle35"/>
              </w:rPr>
              <w:t xml:space="preserve">  участия  обучающихся  во  внешних оценочных процедурах, региональных, муниципальных диагностических   работах,   исследованиях,   школьных мониторингах (за 3 года) (выявление обучающихся, испытывающих трудности в обучении);</w:t>
            </w:r>
          </w:p>
          <w:p w:rsidR="00E428CF" w:rsidRDefault="00E428CF" w:rsidP="00E428CF">
            <w:pPr>
              <w:pStyle w:val="Style12"/>
              <w:widowControl/>
              <w:tabs>
                <w:tab w:val="left" w:pos="442"/>
              </w:tabs>
              <w:spacing w:line="274" w:lineRule="exact"/>
              <w:ind w:left="62" w:hanging="62"/>
              <w:rPr>
                <w:rStyle w:val="FontStyle35"/>
              </w:rPr>
            </w:pPr>
            <w:r>
              <w:rPr>
                <w:rStyle w:val="FontStyle35"/>
                <w:rFonts w:ascii="Segoe UI Symbol" w:hAnsi="Segoe UI Symbol" w:cs="Segoe UI Symbol"/>
              </w:rPr>
              <w:t>✓</w:t>
            </w:r>
            <w:r>
              <w:rPr>
                <w:rStyle w:val="FontStyle35"/>
                <w:sz w:val="20"/>
                <w:szCs w:val="20"/>
              </w:rPr>
              <w:tab/>
            </w:r>
            <w:proofErr w:type="gramStart"/>
            <w:r>
              <w:rPr>
                <w:rStyle w:val="FontStyle35"/>
              </w:rPr>
              <w:t>об  организации</w:t>
            </w:r>
            <w:proofErr w:type="gramEnd"/>
            <w:r>
              <w:rPr>
                <w:rStyle w:val="FontStyle35"/>
              </w:rPr>
              <w:t xml:space="preserve">  системы  оценки  образовательных достижений (насколько она регулярна, какие оценочные инструменты используют педагогические работники, как происходит мониторинг учебных достижений на уровне классов, групп учащихся и индивидуальном уровне и</w:t>
            </w:r>
          </w:p>
          <w:p w:rsidR="00E428CF" w:rsidRDefault="00E428CF" w:rsidP="00E428CF">
            <w:pPr>
              <w:pStyle w:val="Style18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т.д.);</w:t>
            </w:r>
          </w:p>
          <w:p w:rsidR="00E428CF" w:rsidRDefault="00E428CF" w:rsidP="00E428CF">
            <w:pPr>
              <w:pStyle w:val="Style12"/>
              <w:widowControl/>
              <w:tabs>
                <w:tab w:val="left" w:pos="442"/>
              </w:tabs>
              <w:spacing w:line="274" w:lineRule="exact"/>
              <w:ind w:left="62" w:hanging="62"/>
              <w:rPr>
                <w:rStyle w:val="FontStyle35"/>
              </w:rPr>
            </w:pPr>
            <w:r>
              <w:rPr>
                <w:rStyle w:val="FontStyle35"/>
                <w:rFonts w:ascii="Segoe UI Symbol" w:hAnsi="Segoe UI Symbol" w:cs="Segoe UI Symbol"/>
              </w:rPr>
              <w:t>✓</w:t>
            </w:r>
            <w:r>
              <w:rPr>
                <w:rStyle w:val="FontStyle35"/>
                <w:sz w:val="20"/>
                <w:szCs w:val="20"/>
              </w:rPr>
              <w:tab/>
            </w:r>
            <w:r>
              <w:rPr>
                <w:rStyle w:val="FontStyle35"/>
              </w:rPr>
              <w:t xml:space="preserve">об     организации     работы     с     обучающимися, испытывающими трудности в обучении, находящимися в трудной жизненной ситуации (выявление обучающихся с низким индексом </w:t>
            </w:r>
            <w:r>
              <w:rPr>
                <w:rStyle w:val="FontStyle35"/>
                <w:lang w:val="en-US"/>
              </w:rPr>
              <w:t>ESCS</w:t>
            </w:r>
            <w:r w:rsidRPr="00E428CF">
              <w:rPr>
                <w:rStyle w:val="FontStyle35"/>
              </w:rPr>
              <w:t xml:space="preserve">, </w:t>
            </w:r>
            <w:r>
              <w:rPr>
                <w:rStyle w:val="FontStyle35"/>
              </w:rPr>
              <w:t xml:space="preserve">посещающих дополнительные занятия      с      целью      ликвидации      выявленных образовательных     </w:t>
            </w:r>
            <w:proofErr w:type="gramStart"/>
            <w:r>
              <w:rPr>
                <w:rStyle w:val="FontStyle35"/>
              </w:rPr>
              <w:t xml:space="preserve">дефицитов,   </w:t>
            </w:r>
            <w:proofErr w:type="gramEnd"/>
            <w:r>
              <w:rPr>
                <w:rStyle w:val="FontStyle35"/>
              </w:rPr>
              <w:t xml:space="preserve">  занимающихся     по индивидуальным образовательным программам и др.)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CF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ind w:firstLine="35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ind w:firstLine="35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428CF" w:rsidRPr="00AA60A8" w:rsidTr="00806818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8" w:lineRule="exact"/>
              <w:ind w:left="5" w:hanging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Высокая доля обучающихся с ОВЗ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Доля  </w:t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  с</w:t>
            </w:r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ОВЗ.</w:t>
            </w:r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Доля </w:t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учителей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,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спытывающих неуверенность </w:t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при работе с обучающимися</w:t>
            </w:r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с ОВЗ</w:t>
            </w:r>
          </w:p>
        </w:tc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Для анализа данного риска необходимо подробно изучить </w:t>
            </w:r>
            <w:proofErr w:type="gram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условия,   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которые   создает   школа   для   организации образовательной деятельности обучающихся с ОВЗ. Для этого необходимо изучить:</w:t>
            </w:r>
          </w:p>
          <w:p w:rsidR="00E428CF" w:rsidRPr="00AA60A8" w:rsidRDefault="00E428CF" w:rsidP="00E428CF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категорию детей с ОВЗ;</w:t>
            </w:r>
          </w:p>
          <w:p w:rsidR="00E428CF" w:rsidRPr="00AA60A8" w:rsidRDefault="00E428CF" w:rsidP="00E428CF">
            <w:pPr>
              <w:tabs>
                <w:tab w:val="left" w:pos="437"/>
              </w:tabs>
              <w:autoSpaceDE w:val="0"/>
              <w:autoSpaceDN w:val="0"/>
              <w:adjustRightInd w:val="0"/>
              <w:spacing w:after="0" w:line="274" w:lineRule="exact"/>
              <w:ind w:left="62" w:hanging="62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действующие    локальные    документы    ОО    по организации обучения детей с ОВЗ;</w:t>
            </w:r>
          </w:p>
          <w:p w:rsidR="00E428CF" w:rsidRDefault="00E428CF" w:rsidP="00E428CF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58" w:hanging="58"/>
              <w:rPr>
                <w:rFonts w:eastAsia="Times New Roman" w:cs="Segoe UI Symbol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реализуемые      адаптированные      образовательные </w:t>
            </w:r>
            <w:proofErr w:type="gram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программы  для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 детей   с  ОВЗ   и  детей-инвалидов, программы внеурочной деятельности, индивидуальные и учебные планы;</w:t>
            </w: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 xml:space="preserve"> </w:t>
            </w:r>
          </w:p>
          <w:p w:rsidR="00E428CF" w:rsidRPr="00AA60A8" w:rsidRDefault="00E428CF" w:rsidP="00E428CF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58" w:hanging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психолого-медико-педагогическое       сопровождение детей   с   </w:t>
            </w:r>
            <w:proofErr w:type="gram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ОВЗ,   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в   том   числе   укомплектованность квалифицированными    кадрами,    осуществляющими коррекционно-развивающую         деятельность         и деятельность, направленную на обеспечение освоения адаптированных </w:t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образовательных программ (учитель-дефектолог, учитель-логопед, педагог-психолог, </w:t>
            </w:r>
            <w:proofErr w:type="spell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тьютор</w:t>
            </w:r>
            <w:proofErr w:type="spell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, инструктор по адаптированной физической культуре, медицинский работник);</w:t>
            </w:r>
          </w:p>
          <w:p w:rsidR="00E428CF" w:rsidRPr="00AA60A8" w:rsidRDefault="00E428CF" w:rsidP="00E428CF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58" w:hanging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оснащение учебных кабинетов для данной категории детей (рабочее место, учебные пособия, оборудование и</w:t>
            </w:r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др.);</w:t>
            </w:r>
          </w:p>
          <w:p w:rsidR="00E428CF" w:rsidRPr="00AA60A8" w:rsidRDefault="00E428CF" w:rsidP="00E428CF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58" w:hanging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  создания   </w:t>
            </w:r>
            <w:proofErr w:type="spell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безбарьерной</w:t>
            </w:r>
            <w:proofErr w:type="spell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  образовательной среды;</w:t>
            </w:r>
          </w:p>
          <w:p w:rsidR="00E428CF" w:rsidRPr="00AA60A8" w:rsidRDefault="00E428CF" w:rsidP="00E428CF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58" w:hanging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реализацию системы мониторинга оценки качества образования детей с ОВЗ;</w:t>
            </w:r>
          </w:p>
          <w:p w:rsidR="00E428CF" w:rsidRPr="00AA60A8" w:rsidRDefault="00E428CF" w:rsidP="00E428CF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58" w:hanging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повышение  квалификации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 педагогов  по  вопросам обучения детей с ОВЗ;</w:t>
            </w:r>
          </w:p>
          <w:p w:rsidR="00E428CF" w:rsidRPr="00AA60A8" w:rsidRDefault="00E428CF" w:rsidP="00E428CF">
            <w:pPr>
              <w:tabs>
                <w:tab w:val="left" w:pos="437"/>
              </w:tabs>
              <w:autoSpaceDE w:val="0"/>
              <w:autoSpaceDN w:val="0"/>
              <w:adjustRightInd w:val="0"/>
              <w:spacing w:after="0" w:line="274" w:lineRule="exact"/>
              <w:ind w:left="62" w:hanging="62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работу с родителями (законными представителями) обучающихся с ОВЗ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28CF" w:rsidRPr="00AA60A8" w:rsidTr="00806818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Низкое качество преодоления языковых и культурных барьеров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CF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Доля обучающихся, для которых русский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является родным или языком </w:t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повседневного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общения 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  данным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ОО).</w:t>
            </w:r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Доля обучающихся, для которых русский язык не    является    языком повседневн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общения (по</w:t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ветам обучающихся). Наличие в</w:t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школе дополнительных занятий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для обучающихся, </w:t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для которых русский язык не является родным или языком   повседневного общения</w:t>
            </w:r>
          </w:p>
        </w:tc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Анализ   рекомендуется   осуществлять   на   основании имеющихся данных в ОО, результатов опросов участников образовательного процесса. Особое внимание следует обратить:</w:t>
            </w:r>
          </w:p>
          <w:p w:rsidR="00E428CF" w:rsidRPr="00AA60A8" w:rsidRDefault="00E428CF" w:rsidP="00E428CF">
            <w:pPr>
              <w:tabs>
                <w:tab w:val="left" w:pos="437"/>
              </w:tabs>
              <w:autoSpaceDE w:val="0"/>
              <w:autoSpaceDN w:val="0"/>
              <w:adjustRightInd w:val="0"/>
              <w:spacing w:after="0" w:line="274" w:lineRule="exact"/>
              <w:ind w:left="58" w:hanging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на     содержание     реализуемых     индивидуальных образовательных маршрутов, программ дополнительного образования, внеурочной деятельности с обучающимися, имеющими     языковые     и     культурные     барьеры, инструментария для проведения диагностических срезов (выявление уровня владения обучающимися русским языком);</w:t>
            </w:r>
          </w:p>
          <w:p w:rsidR="00E428CF" w:rsidRPr="00AA60A8" w:rsidRDefault="00E428CF" w:rsidP="00E428CF">
            <w:pPr>
              <w:tabs>
                <w:tab w:val="left" w:pos="437"/>
              </w:tabs>
              <w:autoSpaceDE w:val="0"/>
              <w:autoSpaceDN w:val="0"/>
              <w:adjustRightInd w:val="0"/>
              <w:spacing w:after="0" w:line="274" w:lineRule="exact"/>
              <w:ind w:left="58" w:hanging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на психолого-педагогическое сопровождение данной категории детей, организацию внеурочной деятельности;</w:t>
            </w:r>
          </w:p>
          <w:p w:rsidR="00E428CF" w:rsidRPr="00AA60A8" w:rsidRDefault="00E428CF" w:rsidP="00E428CF">
            <w:pPr>
              <w:tabs>
                <w:tab w:val="left" w:pos="437"/>
              </w:tabs>
              <w:autoSpaceDE w:val="0"/>
              <w:autoSpaceDN w:val="0"/>
              <w:adjustRightInd w:val="0"/>
              <w:spacing w:after="0" w:line="274" w:lineRule="exact"/>
              <w:ind w:left="58" w:hanging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на  оказание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  консультативной   помощи  родителям (законным представителям) по различным вопросам воспитания, обучения и развития детей-мигрантов, детей, слабо владеющих (не владеющих) русским языком;</w:t>
            </w:r>
          </w:p>
          <w:p w:rsidR="00E428CF" w:rsidRPr="00AA60A8" w:rsidRDefault="00E428CF" w:rsidP="00E428CF">
            <w:pPr>
              <w:tabs>
                <w:tab w:val="left" w:pos="437"/>
              </w:tabs>
              <w:autoSpaceDE w:val="0"/>
              <w:autoSpaceDN w:val="0"/>
              <w:adjustRightInd w:val="0"/>
              <w:spacing w:after="0" w:line="274" w:lineRule="exact"/>
              <w:ind w:left="58" w:hanging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на    повышение    профессиональной    компетенции педагогических кадров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28CF" w:rsidRPr="00AA60A8" w:rsidTr="00806818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Пониженный</w:t>
            </w:r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</w:t>
            </w:r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качества</w:t>
            </w:r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школьной</w:t>
            </w:r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образовательной</w:t>
            </w:r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воспитательной среды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CF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Доля обучающихся регулярно подвергающихся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буллингу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школе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по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ответам обучающихся)</w:t>
            </w:r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в педагогическом </w:t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коллективе (по ответам учителей).</w:t>
            </w:r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мотивации</w:t>
            </w:r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обучающихся.</w:t>
            </w:r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Распространенность</w:t>
            </w:r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деструктивных</w:t>
            </w:r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педагогических практик</w:t>
            </w:r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(доля</w:t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ответов</w:t>
            </w:r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обучающихся).</w:t>
            </w:r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Системность</w:t>
            </w:r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профориентационной</w:t>
            </w:r>
            <w:proofErr w:type="spellEnd"/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</w:tc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CF" w:rsidRPr="00AA60A8" w:rsidRDefault="00E428CF" w:rsidP="00E428CF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77" w:hanging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lastRenderedPageBreak/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уровень квалификации классных руководителей и основные   принципы   работы   по   воспитательному процессу;</w:t>
            </w:r>
          </w:p>
          <w:p w:rsidR="00E428CF" w:rsidRPr="00AA60A8" w:rsidRDefault="00E428CF" w:rsidP="00E428CF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профессиональное развитие педагогов;</w:t>
            </w:r>
          </w:p>
          <w:p w:rsidR="00E428CF" w:rsidRPr="00AA60A8" w:rsidRDefault="00E428CF" w:rsidP="00E428CF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77" w:hanging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  опроса   участников   образовательного процесса   в   ходе   проекта   и   другие   особенности направлений работы с обучающимися по формированию интеллектуального, духовного, нравственного развития, способностей     к     саморазвитию,      самопознанию, мотивации к учебной деятельности; межличностных отношений,       нравственно-этических       ценностей, общественных   моралей,   мировоззрений;   знаний   и представлений     о     жизнедеятельности     общества, принципах, перспективах и тенденциях; правосознания, развития        информационно-правовой        </w:t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культуры; гражданского и патриотического воспитания, правовой и политической  культуры,  психологически устойчивой личности;    работу    школьной    службы    медиации (конфликты, обращения, решения) и др.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CF" w:rsidRPr="00E72925" w:rsidRDefault="00E428CF" w:rsidP="00E428CF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77" w:hanging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  <w:p w:rsidR="00E428CF" w:rsidRPr="00E72925" w:rsidRDefault="00E428CF" w:rsidP="00E428CF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77" w:hanging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25">
              <w:rPr>
                <w:rFonts w:ascii="Times New Roman" w:eastAsia="Times New Roman" w:hAnsi="Times New Roman" w:cs="Times New Roman"/>
                <w:lang w:eastAsia="ru-RU"/>
              </w:rPr>
              <w:t>100-балльная шкала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CF" w:rsidRPr="00E72925" w:rsidRDefault="00E428CF" w:rsidP="00E428CF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left="77" w:hanging="7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28CF" w:rsidRPr="00AA60A8" w:rsidTr="00806818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Низкий уровень</w:t>
            </w:r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вовлеченности</w:t>
            </w:r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родителей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Невовлеченность</w:t>
            </w:r>
            <w:proofErr w:type="spell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родителей  в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 учебный процесс.</w:t>
            </w:r>
          </w:p>
          <w:p w:rsidR="00E428CF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Поддержка родителями детей в учебе.</w:t>
            </w:r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Доля </w:t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родителей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, регулярно посещающих родительские собрания</w:t>
            </w:r>
          </w:p>
        </w:tc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К основным критериям оценки общей вовлеченности родителей (законных представителей) в школьную жизнь и учебный процесс относятся:</w:t>
            </w:r>
          </w:p>
          <w:p w:rsidR="00E428CF" w:rsidRPr="00AA60A8" w:rsidRDefault="00E428CF" w:rsidP="00E428CF">
            <w:pPr>
              <w:tabs>
                <w:tab w:val="left" w:pos="442"/>
              </w:tabs>
              <w:autoSpaceDE w:val="0"/>
              <w:autoSpaceDN w:val="0"/>
              <w:adjustRightInd w:val="0"/>
              <w:spacing w:after="0" w:line="274" w:lineRule="exact"/>
              <w:ind w:left="77" w:hanging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информационная   и   консультационная   поддержка родителей</w:t>
            </w:r>
            <w:proofErr w:type="gram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законных   представителей)   по   вопросам обучения, содержания образования, школьного уклада;</w:t>
            </w:r>
          </w:p>
          <w:p w:rsidR="00E428CF" w:rsidRPr="00AA60A8" w:rsidRDefault="00E428CF" w:rsidP="00E428CF">
            <w:pPr>
              <w:tabs>
                <w:tab w:val="left" w:pos="442"/>
              </w:tabs>
              <w:autoSpaceDE w:val="0"/>
              <w:autoSpaceDN w:val="0"/>
              <w:adjustRightInd w:val="0"/>
              <w:spacing w:after="0" w:line="274" w:lineRule="exact"/>
              <w:ind w:left="77" w:hanging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психолого-педагогическое       просвещение/обучение родителей</w:t>
            </w:r>
            <w:proofErr w:type="gram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законных   представителей)   по   вопросам учебно-воспитательного процесса;</w:t>
            </w:r>
          </w:p>
          <w:p w:rsidR="00E428CF" w:rsidRPr="00AA60A8" w:rsidRDefault="00E428CF" w:rsidP="00E428CF">
            <w:pPr>
              <w:tabs>
                <w:tab w:val="left" w:pos="442"/>
              </w:tabs>
              <w:autoSpaceDE w:val="0"/>
              <w:autoSpaceDN w:val="0"/>
              <w:adjustRightInd w:val="0"/>
              <w:spacing w:after="0" w:line="274" w:lineRule="exact"/>
              <w:ind w:left="77" w:hanging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организация  и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 проведение  совместных  школьных мероприятий,   объединяющих   родителей   (законных представителей),        педагогических        работников, обучающихся,    администрацию    школы,    а    также конкурсов, </w:t>
            </w:r>
            <w:proofErr w:type="spell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флешмобов</w:t>
            </w:r>
            <w:proofErr w:type="spell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мотивирующего характера для обучающихся и их родителей (законных представителей)</w:t>
            </w:r>
          </w:p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и др.;</w:t>
            </w:r>
          </w:p>
          <w:p w:rsidR="00E428CF" w:rsidRPr="00AA60A8" w:rsidRDefault="00E428CF" w:rsidP="00E428CF">
            <w:pPr>
              <w:tabs>
                <w:tab w:val="left" w:pos="442"/>
              </w:tabs>
              <w:autoSpaceDE w:val="0"/>
              <w:autoSpaceDN w:val="0"/>
              <w:adjustRightInd w:val="0"/>
              <w:spacing w:after="0" w:line="274" w:lineRule="exact"/>
              <w:ind w:left="77" w:hanging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>организация     работы     по     взаимодействию     с родительским комитетом;</w:t>
            </w:r>
          </w:p>
          <w:p w:rsidR="00E428CF" w:rsidRPr="00AA60A8" w:rsidRDefault="00E428CF" w:rsidP="00E428CF">
            <w:pPr>
              <w:tabs>
                <w:tab w:val="left" w:pos="442"/>
              </w:tabs>
              <w:autoSpaceDE w:val="0"/>
              <w:autoSpaceDN w:val="0"/>
              <w:adjustRightInd w:val="0"/>
              <w:spacing w:after="0" w:line="274" w:lineRule="exact"/>
              <w:ind w:left="77" w:hanging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0A8">
              <w:rPr>
                <w:rFonts w:ascii="Segoe UI Symbol" w:eastAsia="Times New Roman" w:hAnsi="Segoe UI Symbol" w:cs="Segoe UI Symbol"/>
                <w:lang w:eastAsia="ru-RU"/>
              </w:rPr>
              <w:t>✓</w:t>
            </w:r>
            <w:r w:rsidRPr="00AA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проведение/посещаемость              просветительских родительских собраний (классных и общешкольных), круглых    </w:t>
            </w:r>
            <w:proofErr w:type="gramStart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столов,   </w:t>
            </w:r>
            <w:proofErr w:type="gramEnd"/>
            <w:r w:rsidRPr="00AA60A8">
              <w:rPr>
                <w:rFonts w:ascii="Times New Roman" w:eastAsia="Times New Roman" w:hAnsi="Times New Roman" w:cs="Times New Roman"/>
                <w:lang w:eastAsia="ru-RU"/>
              </w:rPr>
              <w:t xml:space="preserve"> опросов    по    удовлетворенности родителями  (законными  представителями)  качеством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100-балльная шкала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8CF" w:rsidRPr="00AA60A8" w:rsidRDefault="00E428CF" w:rsidP="00E428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D2E35" w:rsidRDefault="00BE6284" w:rsidP="003E594C">
      <w:pPr>
        <w:autoSpaceDE w:val="0"/>
        <w:autoSpaceDN w:val="0"/>
        <w:adjustRightInd w:val="0"/>
        <w:spacing w:after="0" w:line="240" w:lineRule="auto"/>
        <w:ind w:left="638" w:right="9768"/>
      </w:pPr>
    </w:p>
    <w:sectPr w:rsidR="004D2E35" w:rsidSect="00FD00E7">
      <w:pgSz w:w="16839" w:h="11907" w:orient="landscape" w:code="9"/>
      <w:pgMar w:top="284" w:right="1440" w:bottom="426" w:left="709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DB"/>
    <w:rsid w:val="00236DE0"/>
    <w:rsid w:val="002401A3"/>
    <w:rsid w:val="00393FDB"/>
    <w:rsid w:val="003E594C"/>
    <w:rsid w:val="005C7716"/>
    <w:rsid w:val="0078737D"/>
    <w:rsid w:val="00806818"/>
    <w:rsid w:val="00AA60A8"/>
    <w:rsid w:val="00BE6284"/>
    <w:rsid w:val="00DD238B"/>
    <w:rsid w:val="00E32CEF"/>
    <w:rsid w:val="00E428CF"/>
    <w:rsid w:val="00E72925"/>
    <w:rsid w:val="00FD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84EAF-64FD-4D08-979A-69A288E6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E428CF"/>
    <w:pPr>
      <w:widowControl w:val="0"/>
      <w:autoSpaceDE w:val="0"/>
      <w:autoSpaceDN w:val="0"/>
      <w:adjustRightInd w:val="0"/>
      <w:spacing w:after="0" w:line="278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428CF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428CF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E428CF"/>
    <w:pPr>
      <w:widowControl w:val="0"/>
      <w:autoSpaceDE w:val="0"/>
      <w:autoSpaceDN w:val="0"/>
      <w:adjustRightInd w:val="0"/>
      <w:spacing w:after="0" w:line="283" w:lineRule="exact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E428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basedOn w:val="a0"/>
    <w:uiPriority w:val="99"/>
    <w:rsid w:val="00E428CF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4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2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2023-05-16T02:12:00Z</cp:lastPrinted>
  <dcterms:created xsi:type="dcterms:W3CDTF">2023-05-15T04:21:00Z</dcterms:created>
  <dcterms:modified xsi:type="dcterms:W3CDTF">2023-05-16T02:18:00Z</dcterms:modified>
</cp:coreProperties>
</file>